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3D0F" w14:textId="4BAA7F4D" w:rsidR="00B542CD" w:rsidRDefault="00B542CD" w:rsidP="00556096">
      <w:pPr>
        <w:pStyle w:val="Titre"/>
        <w:jc w:val="center"/>
        <w:rPr>
          <w:rFonts w:ascii="Roboto" w:eastAsia="Times New Roman" w:hAnsi="Roboto" w:cstheme="minorHAnsi"/>
          <w:b/>
          <w:bCs/>
          <w:sz w:val="32"/>
          <w:szCs w:val="32"/>
        </w:rPr>
      </w:pPr>
      <w:r>
        <w:rPr>
          <w:noProof/>
        </w:rPr>
        <w:drawing>
          <wp:anchor distT="0" distB="0" distL="114300" distR="114300" simplePos="0" relativeHeight="251659264" behindDoc="1" locked="0" layoutInCell="1" allowOverlap="1" wp14:anchorId="38AC494F" wp14:editId="14AFEAEF">
            <wp:simplePos x="0" y="0"/>
            <wp:positionH relativeFrom="column">
              <wp:posOffset>-708660</wp:posOffset>
            </wp:positionH>
            <wp:positionV relativeFrom="paragraph">
              <wp:posOffset>-609600</wp:posOffset>
            </wp:positionV>
            <wp:extent cx="4451982" cy="84582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98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353C3" w14:textId="3792A15A" w:rsidR="00B542CD" w:rsidRDefault="00B542CD" w:rsidP="00556096">
      <w:pPr>
        <w:pStyle w:val="Titre"/>
        <w:jc w:val="center"/>
        <w:rPr>
          <w:rFonts w:ascii="Roboto" w:eastAsia="Times New Roman" w:hAnsi="Roboto" w:cstheme="minorHAnsi"/>
          <w:b/>
          <w:bCs/>
          <w:sz w:val="32"/>
          <w:szCs w:val="32"/>
        </w:rPr>
      </w:pPr>
    </w:p>
    <w:p w14:paraId="751FC44C" w14:textId="4FDC25FF" w:rsidR="00B542CD" w:rsidRPr="00B542CD" w:rsidRDefault="00B542CD" w:rsidP="00556096">
      <w:pPr>
        <w:pStyle w:val="Titre"/>
        <w:jc w:val="center"/>
        <w:rPr>
          <w:rFonts w:ascii="Roboto" w:eastAsia="Times New Roman" w:hAnsi="Roboto" w:cstheme="minorHAnsi"/>
          <w:b/>
          <w:bCs/>
          <w:color w:val="124733"/>
          <w:sz w:val="32"/>
          <w:szCs w:val="32"/>
        </w:rPr>
      </w:pPr>
    </w:p>
    <w:p w14:paraId="122DD403" w14:textId="77777777" w:rsidR="00B542CD" w:rsidRDefault="00ED5409" w:rsidP="00B542CD">
      <w:pPr>
        <w:pStyle w:val="Titre"/>
        <w:jc w:val="center"/>
        <w:rPr>
          <w:rFonts w:ascii="Roboto" w:eastAsia="Times New Roman" w:hAnsi="Roboto" w:cstheme="minorHAnsi"/>
          <w:b/>
          <w:bCs/>
          <w:color w:val="124733"/>
          <w:sz w:val="28"/>
          <w:szCs w:val="28"/>
        </w:rPr>
      </w:pPr>
      <w:r w:rsidRPr="00B542CD">
        <w:rPr>
          <w:rFonts w:ascii="Roboto" w:eastAsia="Times New Roman" w:hAnsi="Roboto" w:cstheme="minorHAnsi"/>
          <w:b/>
          <w:bCs/>
          <w:color w:val="124733"/>
          <w:sz w:val="28"/>
          <w:szCs w:val="28"/>
        </w:rPr>
        <w:t xml:space="preserve">Le nouveau Cadre de gestion ministériel </w:t>
      </w:r>
    </w:p>
    <w:p w14:paraId="0B680AB6" w14:textId="68835A58" w:rsidR="00667966" w:rsidRPr="00B542CD" w:rsidRDefault="00ED5409" w:rsidP="00B542CD">
      <w:pPr>
        <w:pStyle w:val="Titre"/>
        <w:jc w:val="center"/>
        <w:rPr>
          <w:rFonts w:ascii="Roboto" w:eastAsia="Times New Roman" w:hAnsi="Roboto" w:cstheme="minorHAnsi"/>
          <w:b/>
          <w:bCs/>
          <w:color w:val="124733"/>
          <w:sz w:val="28"/>
          <w:szCs w:val="28"/>
        </w:rPr>
      </w:pPr>
      <w:proofErr w:type="gramStart"/>
      <w:r w:rsidRPr="00B542CD">
        <w:rPr>
          <w:rFonts w:ascii="Roboto" w:eastAsia="Times New Roman" w:hAnsi="Roboto" w:cstheme="minorHAnsi"/>
          <w:b/>
          <w:bCs/>
          <w:color w:val="124733"/>
          <w:sz w:val="28"/>
          <w:szCs w:val="28"/>
        </w:rPr>
        <w:t>du</w:t>
      </w:r>
      <w:proofErr w:type="gramEnd"/>
      <w:r w:rsidRPr="00B542CD">
        <w:rPr>
          <w:rFonts w:ascii="Roboto" w:eastAsia="Times New Roman" w:hAnsi="Roboto" w:cstheme="minorHAnsi"/>
          <w:b/>
          <w:bCs/>
          <w:color w:val="124733"/>
          <w:sz w:val="28"/>
          <w:szCs w:val="28"/>
        </w:rPr>
        <w:t xml:space="preserve"> programme de soutien aux organismes communautaires (PSOC) : </w:t>
      </w:r>
    </w:p>
    <w:p w14:paraId="371513ED" w14:textId="670B9B1D" w:rsidR="003609AC" w:rsidRPr="00B542CD" w:rsidRDefault="00ED5409" w:rsidP="00556096">
      <w:pPr>
        <w:pStyle w:val="Titre"/>
        <w:jc w:val="center"/>
        <w:rPr>
          <w:rFonts w:ascii="Roboto" w:eastAsia="Times New Roman" w:hAnsi="Roboto" w:cstheme="minorHAnsi"/>
          <w:b/>
          <w:bCs/>
          <w:color w:val="124733"/>
          <w:sz w:val="32"/>
          <w:szCs w:val="32"/>
        </w:rPr>
      </w:pPr>
      <w:r w:rsidRPr="00B542CD">
        <w:rPr>
          <w:rFonts w:ascii="Roboto" w:eastAsia="Times New Roman" w:hAnsi="Roboto" w:cstheme="minorHAnsi"/>
          <w:b/>
          <w:bCs/>
          <w:color w:val="124733"/>
          <w:sz w:val="32"/>
          <w:szCs w:val="32"/>
        </w:rPr>
        <w:t>Q</w:t>
      </w:r>
      <w:r w:rsidR="00B542CD">
        <w:rPr>
          <w:rFonts w:ascii="Roboto" w:eastAsia="Times New Roman" w:hAnsi="Roboto" w:cstheme="minorHAnsi"/>
          <w:b/>
          <w:bCs/>
          <w:color w:val="124733"/>
          <w:sz w:val="32"/>
          <w:szCs w:val="32"/>
        </w:rPr>
        <w:t>U’EST-CE QUI CHANGE</w:t>
      </w:r>
      <w:r w:rsidRPr="00B542CD">
        <w:rPr>
          <w:rFonts w:ascii="Roboto" w:eastAsia="Times New Roman" w:hAnsi="Roboto" w:cstheme="minorHAnsi"/>
          <w:b/>
          <w:bCs/>
          <w:color w:val="124733"/>
          <w:sz w:val="32"/>
          <w:szCs w:val="32"/>
        </w:rPr>
        <w:t>?</w:t>
      </w:r>
    </w:p>
    <w:p w14:paraId="374E22C4" w14:textId="77777777" w:rsidR="00471DC4" w:rsidRPr="00667966" w:rsidRDefault="00471DC4" w:rsidP="00ED5409">
      <w:pPr>
        <w:rPr>
          <w:rFonts w:ascii="Roboto" w:hAnsi="Roboto"/>
          <w:sz w:val="22"/>
          <w:szCs w:val="22"/>
        </w:rPr>
      </w:pPr>
    </w:p>
    <w:p w14:paraId="465D66F6" w14:textId="77777777" w:rsidR="00B542CD" w:rsidRDefault="00B542CD" w:rsidP="00DC44DB">
      <w:pPr>
        <w:rPr>
          <w:rFonts w:ascii="Roboto" w:eastAsiaTheme="minorHAnsi" w:hAnsi="Roboto" w:cstheme="minorBidi"/>
          <w:sz w:val="22"/>
          <w:szCs w:val="22"/>
        </w:rPr>
      </w:pPr>
    </w:p>
    <w:p w14:paraId="2964A5C6" w14:textId="79301D32" w:rsidR="00B542CD" w:rsidRPr="00B542CD" w:rsidRDefault="00471DC4" w:rsidP="00B542CD">
      <w:pPr>
        <w:rPr>
          <w:rFonts w:ascii="Roboto" w:eastAsiaTheme="minorHAnsi" w:hAnsi="Roboto" w:cstheme="minorBidi"/>
          <w:sz w:val="22"/>
          <w:szCs w:val="22"/>
        </w:rPr>
      </w:pPr>
      <w:r w:rsidRPr="00B542CD">
        <w:rPr>
          <w:rFonts w:ascii="Roboto" w:eastAsiaTheme="minorHAnsi" w:hAnsi="Roboto" w:cstheme="minorBidi"/>
          <w:sz w:val="22"/>
          <w:szCs w:val="22"/>
        </w:rPr>
        <w:t xml:space="preserve">Document présenté par le RIOCM lors des </w:t>
      </w:r>
      <w:r w:rsidR="00B542CD">
        <w:rPr>
          <w:rFonts w:ascii="Roboto" w:eastAsiaTheme="minorHAnsi" w:hAnsi="Roboto" w:cstheme="minorBidi"/>
          <w:sz w:val="22"/>
          <w:szCs w:val="22"/>
        </w:rPr>
        <w:t>rencontre</w:t>
      </w:r>
      <w:r w:rsidR="008616BB">
        <w:rPr>
          <w:rFonts w:ascii="Roboto" w:eastAsiaTheme="minorHAnsi" w:hAnsi="Roboto" w:cstheme="minorBidi"/>
          <w:sz w:val="22"/>
          <w:szCs w:val="22"/>
        </w:rPr>
        <w:t>s</w:t>
      </w:r>
      <w:r w:rsidR="00B542CD">
        <w:rPr>
          <w:rFonts w:ascii="Roboto" w:eastAsiaTheme="minorHAnsi" w:hAnsi="Roboto" w:cstheme="minorBidi"/>
          <w:sz w:val="22"/>
          <w:szCs w:val="22"/>
        </w:rPr>
        <w:t xml:space="preserve"> d’information sur le nouveau Cadre les </w:t>
      </w:r>
      <w:r w:rsidRPr="00B542CD">
        <w:rPr>
          <w:rFonts w:ascii="Roboto" w:eastAsiaTheme="minorHAnsi" w:hAnsi="Roboto" w:cstheme="minorBidi"/>
          <w:sz w:val="22"/>
          <w:szCs w:val="22"/>
        </w:rPr>
        <w:t xml:space="preserve">8 et 9 décembre 2020. </w:t>
      </w:r>
    </w:p>
    <w:p w14:paraId="04C020BC" w14:textId="42E589E2" w:rsidR="00ED5409" w:rsidRPr="00667966" w:rsidRDefault="00ED5409" w:rsidP="002E2873">
      <w:pPr>
        <w:pStyle w:val="Titre1"/>
        <w:rPr>
          <w:rFonts w:ascii="Roboto" w:hAnsi="Roboto"/>
          <w:b/>
          <w:bCs/>
          <w:sz w:val="22"/>
          <w:szCs w:val="22"/>
        </w:rPr>
      </w:pPr>
      <w:r w:rsidRPr="00667966">
        <w:rPr>
          <w:rFonts w:ascii="Roboto" w:hAnsi="Roboto"/>
          <w:b/>
          <w:bCs/>
          <w:sz w:val="22"/>
          <w:szCs w:val="22"/>
        </w:rPr>
        <w:t>1. Présentation du Regroupement intersectoriel des organismes communautaires de Montréal</w:t>
      </w:r>
      <w:r w:rsidR="00B542CD">
        <w:rPr>
          <w:rFonts w:ascii="Roboto" w:hAnsi="Roboto"/>
          <w:b/>
          <w:bCs/>
          <w:sz w:val="22"/>
          <w:szCs w:val="22"/>
        </w:rPr>
        <w:t xml:space="preserve"> (RIOCM)</w:t>
      </w:r>
    </w:p>
    <w:p w14:paraId="0C815632" w14:textId="6A68BF7B" w:rsidR="00ED5409" w:rsidRPr="00667966" w:rsidRDefault="00ED5409" w:rsidP="00ED5409">
      <w:pPr>
        <w:rPr>
          <w:rFonts w:ascii="Roboto" w:hAnsi="Roboto"/>
          <w:sz w:val="22"/>
          <w:szCs w:val="22"/>
        </w:rPr>
      </w:pPr>
    </w:p>
    <w:p w14:paraId="332BBA6F" w14:textId="7E798C70" w:rsidR="00ED5409" w:rsidRPr="00667966" w:rsidRDefault="002E2873" w:rsidP="00ED5409">
      <w:pPr>
        <w:pStyle w:val="Paragraphedeliste"/>
        <w:numPr>
          <w:ilvl w:val="0"/>
          <w:numId w:val="3"/>
        </w:numPr>
        <w:rPr>
          <w:rFonts w:ascii="Roboto" w:hAnsi="Roboto"/>
          <w:sz w:val="22"/>
          <w:szCs w:val="22"/>
        </w:rPr>
      </w:pPr>
      <w:r w:rsidRPr="00667966">
        <w:rPr>
          <w:rFonts w:ascii="Roboto" w:hAnsi="Roboto"/>
          <w:sz w:val="22"/>
          <w:szCs w:val="22"/>
        </w:rPr>
        <w:t>Le RIOCM est un r</w:t>
      </w:r>
      <w:r w:rsidR="00ED5409" w:rsidRPr="00667966">
        <w:rPr>
          <w:rFonts w:ascii="Roboto" w:hAnsi="Roboto"/>
          <w:sz w:val="22"/>
          <w:szCs w:val="22"/>
        </w:rPr>
        <w:t>egroupement intersectoriel de groupes d’action</w:t>
      </w:r>
      <w:r w:rsidRPr="00667966">
        <w:rPr>
          <w:rFonts w:ascii="Roboto" w:hAnsi="Roboto"/>
          <w:sz w:val="22"/>
          <w:szCs w:val="22"/>
        </w:rPr>
        <w:t xml:space="preserve"> </w:t>
      </w:r>
      <w:r w:rsidR="00ED5409" w:rsidRPr="00667966">
        <w:rPr>
          <w:rFonts w:ascii="Roboto" w:hAnsi="Roboto"/>
          <w:sz w:val="22"/>
          <w:szCs w:val="22"/>
        </w:rPr>
        <w:t>communautaire</w:t>
      </w:r>
      <w:r w:rsidRPr="00667966">
        <w:rPr>
          <w:rFonts w:ascii="Roboto" w:hAnsi="Roboto"/>
          <w:sz w:val="22"/>
          <w:szCs w:val="22"/>
        </w:rPr>
        <w:t xml:space="preserve"> </w:t>
      </w:r>
      <w:r w:rsidR="00ED5409" w:rsidRPr="00667966">
        <w:rPr>
          <w:rFonts w:ascii="Roboto" w:hAnsi="Roboto"/>
          <w:sz w:val="22"/>
          <w:szCs w:val="22"/>
        </w:rPr>
        <w:t>en santé et services sociaux</w:t>
      </w:r>
    </w:p>
    <w:p w14:paraId="2FF7BD05" w14:textId="02923587" w:rsidR="00ED5409" w:rsidRPr="00667966" w:rsidRDefault="00B542CD" w:rsidP="00ED5409">
      <w:pPr>
        <w:pStyle w:val="Paragraphedeliste"/>
        <w:numPr>
          <w:ilvl w:val="0"/>
          <w:numId w:val="3"/>
        </w:numPr>
        <w:rPr>
          <w:rFonts w:ascii="Roboto" w:hAnsi="Roboto"/>
          <w:sz w:val="22"/>
          <w:szCs w:val="22"/>
        </w:rPr>
      </w:pPr>
      <w:r>
        <w:rPr>
          <w:rFonts w:ascii="Roboto" w:hAnsi="Roboto"/>
          <w:sz w:val="22"/>
          <w:szCs w:val="22"/>
        </w:rPr>
        <w:t xml:space="preserve">Il </w:t>
      </w:r>
      <w:r w:rsidR="002E2873" w:rsidRPr="00667966">
        <w:rPr>
          <w:rFonts w:ascii="Roboto" w:hAnsi="Roboto"/>
          <w:sz w:val="22"/>
          <w:szCs w:val="22"/>
        </w:rPr>
        <w:t>compt</w:t>
      </w:r>
      <w:r>
        <w:rPr>
          <w:rFonts w:ascii="Roboto" w:hAnsi="Roboto"/>
          <w:sz w:val="22"/>
          <w:szCs w:val="22"/>
        </w:rPr>
        <w:t>e</w:t>
      </w:r>
      <w:r w:rsidR="002E2873" w:rsidRPr="00667966">
        <w:rPr>
          <w:rFonts w:ascii="Roboto" w:hAnsi="Roboto"/>
          <w:sz w:val="22"/>
          <w:szCs w:val="22"/>
        </w:rPr>
        <w:t xml:space="preserve"> </w:t>
      </w:r>
      <w:r w:rsidR="00ED5409" w:rsidRPr="00667966">
        <w:rPr>
          <w:rFonts w:ascii="Roboto" w:hAnsi="Roboto"/>
          <w:sz w:val="22"/>
          <w:szCs w:val="22"/>
        </w:rPr>
        <w:t>340 membres</w:t>
      </w:r>
    </w:p>
    <w:p w14:paraId="5F230999" w14:textId="77777777" w:rsidR="002E2873" w:rsidRPr="00667966" w:rsidRDefault="00ED5409" w:rsidP="00ED5409">
      <w:pPr>
        <w:pStyle w:val="Paragraphedeliste"/>
        <w:numPr>
          <w:ilvl w:val="0"/>
          <w:numId w:val="3"/>
        </w:numPr>
        <w:rPr>
          <w:rFonts w:ascii="Roboto" w:hAnsi="Roboto"/>
          <w:sz w:val="22"/>
          <w:szCs w:val="22"/>
        </w:rPr>
      </w:pPr>
      <w:r w:rsidRPr="00667966">
        <w:rPr>
          <w:rFonts w:ascii="Roboto" w:hAnsi="Roboto"/>
          <w:sz w:val="22"/>
          <w:szCs w:val="22"/>
        </w:rPr>
        <w:t>Mission : représentation, formation, soutien, conseils, réflexions, mobilisation</w:t>
      </w:r>
    </w:p>
    <w:p w14:paraId="7E1B932F" w14:textId="667B2410" w:rsidR="00B542CD" w:rsidRPr="00B542CD" w:rsidRDefault="00ED5409" w:rsidP="00ED5409">
      <w:pPr>
        <w:pStyle w:val="Paragraphedeliste"/>
        <w:numPr>
          <w:ilvl w:val="0"/>
          <w:numId w:val="3"/>
        </w:numPr>
        <w:rPr>
          <w:rFonts w:ascii="Roboto" w:hAnsi="Roboto"/>
          <w:sz w:val="22"/>
          <w:szCs w:val="22"/>
        </w:rPr>
      </w:pPr>
      <w:r w:rsidRPr="00667966">
        <w:rPr>
          <w:rFonts w:ascii="Roboto" w:hAnsi="Roboto"/>
          <w:sz w:val="22"/>
          <w:szCs w:val="22"/>
        </w:rPr>
        <w:t xml:space="preserve">L’interlocuteur privilégié du Service régional du CIUSSS du </w:t>
      </w:r>
      <w:proofErr w:type="spellStart"/>
      <w:r w:rsidRPr="00667966">
        <w:rPr>
          <w:rFonts w:ascii="Roboto" w:hAnsi="Roboto"/>
          <w:sz w:val="22"/>
          <w:szCs w:val="22"/>
        </w:rPr>
        <w:t>Centre-Sud-de-l’Île-de-Montréal</w:t>
      </w:r>
      <w:proofErr w:type="spellEnd"/>
      <w:r w:rsidRPr="00667966">
        <w:rPr>
          <w:rFonts w:ascii="Roboto" w:hAnsi="Roboto"/>
          <w:sz w:val="22"/>
          <w:szCs w:val="22"/>
        </w:rPr>
        <w:t xml:space="preserve"> (CCSMTL) pour le PSOC à Montréal (région administrative 06).</w:t>
      </w:r>
    </w:p>
    <w:p w14:paraId="4F86CA8B" w14:textId="239AA0E7" w:rsidR="00ED5409" w:rsidRPr="00667966" w:rsidRDefault="00ED5409" w:rsidP="00ED5409">
      <w:pPr>
        <w:pStyle w:val="Titre1"/>
        <w:rPr>
          <w:rFonts w:ascii="Roboto" w:hAnsi="Roboto"/>
          <w:b/>
          <w:bCs/>
          <w:sz w:val="22"/>
          <w:szCs w:val="22"/>
        </w:rPr>
      </w:pPr>
      <w:r w:rsidRPr="00667966">
        <w:rPr>
          <w:rFonts w:ascii="Roboto" w:hAnsi="Roboto"/>
          <w:b/>
          <w:bCs/>
          <w:sz w:val="22"/>
          <w:szCs w:val="22"/>
        </w:rPr>
        <w:t>2. Gestion du PSOC en résumé</w:t>
      </w:r>
    </w:p>
    <w:p w14:paraId="68198044" w14:textId="12E587A0" w:rsidR="00ED5409" w:rsidRPr="00667966" w:rsidRDefault="00ED5409" w:rsidP="00ED5409">
      <w:pPr>
        <w:rPr>
          <w:rFonts w:ascii="Roboto" w:hAnsi="Roboto"/>
          <w:sz w:val="22"/>
          <w:szCs w:val="22"/>
        </w:rPr>
      </w:pPr>
    </w:p>
    <w:p w14:paraId="2A46A37C" w14:textId="3E1C2B2C" w:rsidR="00ED5409" w:rsidRDefault="00ED5409" w:rsidP="00ED5409">
      <w:pPr>
        <w:rPr>
          <w:rFonts w:ascii="Roboto" w:eastAsiaTheme="minorHAnsi" w:hAnsi="Roboto" w:cstheme="minorBidi"/>
          <w:sz w:val="22"/>
          <w:szCs w:val="22"/>
        </w:rPr>
      </w:pPr>
      <w:r w:rsidRPr="00667966">
        <w:rPr>
          <w:rFonts w:ascii="Roboto" w:eastAsiaTheme="minorHAnsi" w:hAnsi="Roboto" w:cstheme="minorBidi"/>
          <w:sz w:val="22"/>
          <w:szCs w:val="22"/>
        </w:rPr>
        <w:t>Le PSOC est encadré par :</w:t>
      </w:r>
    </w:p>
    <w:p w14:paraId="59B11A7E" w14:textId="77777777" w:rsidR="00B542CD" w:rsidRPr="00667966" w:rsidRDefault="00B542CD" w:rsidP="00ED5409">
      <w:pPr>
        <w:rPr>
          <w:rFonts w:ascii="Roboto" w:eastAsiaTheme="minorHAnsi" w:hAnsi="Roboto" w:cstheme="minorBidi"/>
          <w:sz w:val="22"/>
          <w:szCs w:val="22"/>
        </w:rPr>
      </w:pPr>
    </w:p>
    <w:p w14:paraId="72FA9A32" w14:textId="742EC8FC" w:rsidR="00ED5409" w:rsidRPr="00667966" w:rsidRDefault="00ED5409" w:rsidP="00ED5409">
      <w:pPr>
        <w:pStyle w:val="Paragraphedeliste"/>
        <w:numPr>
          <w:ilvl w:val="0"/>
          <w:numId w:val="5"/>
        </w:numPr>
        <w:rPr>
          <w:rFonts w:ascii="Roboto" w:hAnsi="Roboto"/>
          <w:sz w:val="22"/>
          <w:szCs w:val="22"/>
        </w:rPr>
      </w:pPr>
      <w:r w:rsidRPr="00667966">
        <w:rPr>
          <w:rFonts w:ascii="Roboto" w:hAnsi="Roboto"/>
          <w:sz w:val="22"/>
          <w:szCs w:val="22"/>
        </w:rPr>
        <w:t>La p</w:t>
      </w:r>
      <w:r w:rsidRPr="00667966">
        <w:rPr>
          <w:rFonts w:ascii="Roboto" w:eastAsia="Calibri" w:hAnsi="Roboto"/>
          <w:sz w:val="22"/>
          <w:szCs w:val="22"/>
        </w:rPr>
        <w:t>olitique gouvernementale sur l’action communautaire (PRAC)</w:t>
      </w:r>
    </w:p>
    <w:p w14:paraId="12FA5B51" w14:textId="7FB4B201" w:rsidR="00ED5409" w:rsidRPr="00667966" w:rsidRDefault="00ED5409" w:rsidP="00ED5409">
      <w:pPr>
        <w:pStyle w:val="Paragraphedeliste"/>
        <w:numPr>
          <w:ilvl w:val="0"/>
          <w:numId w:val="5"/>
        </w:numPr>
        <w:rPr>
          <w:rFonts w:ascii="Roboto" w:hAnsi="Roboto"/>
          <w:sz w:val="22"/>
          <w:szCs w:val="22"/>
        </w:rPr>
      </w:pPr>
      <w:r w:rsidRPr="00667966">
        <w:rPr>
          <w:rFonts w:ascii="Roboto" w:hAnsi="Roboto"/>
          <w:sz w:val="22"/>
          <w:szCs w:val="22"/>
        </w:rPr>
        <w:t>Le c</w:t>
      </w:r>
      <w:r w:rsidRPr="00667966">
        <w:rPr>
          <w:rFonts w:ascii="Roboto" w:eastAsia="Calibri" w:hAnsi="Roboto"/>
          <w:sz w:val="22"/>
          <w:szCs w:val="22"/>
        </w:rPr>
        <w:t>adre de référence en matière d’action communautaire</w:t>
      </w:r>
    </w:p>
    <w:p w14:paraId="298DDC50" w14:textId="789EC6DE" w:rsidR="00ED5409" w:rsidRPr="00667966" w:rsidRDefault="00ED5409" w:rsidP="00ED5409">
      <w:pPr>
        <w:pStyle w:val="Paragraphedeliste"/>
        <w:numPr>
          <w:ilvl w:val="0"/>
          <w:numId w:val="5"/>
        </w:numPr>
        <w:rPr>
          <w:rFonts w:ascii="Roboto" w:hAnsi="Roboto"/>
          <w:sz w:val="22"/>
          <w:szCs w:val="22"/>
        </w:rPr>
      </w:pPr>
      <w:r w:rsidRPr="00667966">
        <w:rPr>
          <w:rFonts w:ascii="Roboto" w:hAnsi="Roboto"/>
          <w:sz w:val="22"/>
          <w:szCs w:val="22"/>
        </w:rPr>
        <w:t>Le c</w:t>
      </w:r>
      <w:r w:rsidRPr="00667966">
        <w:rPr>
          <w:rFonts w:ascii="Roboto" w:eastAsia="Calibri" w:hAnsi="Roboto"/>
          <w:sz w:val="22"/>
          <w:szCs w:val="22"/>
        </w:rPr>
        <w:t>adre national PSOC (anciennement la « Brochure PSOC »)</w:t>
      </w:r>
    </w:p>
    <w:p w14:paraId="4249B125" w14:textId="77777777" w:rsidR="00ED5409" w:rsidRPr="00667966" w:rsidRDefault="00ED5409" w:rsidP="00ED5409">
      <w:pPr>
        <w:pStyle w:val="Paragraphedeliste"/>
        <w:numPr>
          <w:ilvl w:val="0"/>
          <w:numId w:val="5"/>
        </w:numPr>
        <w:rPr>
          <w:rFonts w:ascii="Roboto" w:hAnsi="Roboto"/>
          <w:sz w:val="22"/>
          <w:szCs w:val="22"/>
        </w:rPr>
      </w:pPr>
      <w:r w:rsidRPr="00667966">
        <w:rPr>
          <w:rFonts w:ascii="Roboto" w:eastAsia="Calibri" w:hAnsi="Roboto"/>
          <w:sz w:val="22"/>
          <w:szCs w:val="22"/>
        </w:rPr>
        <w:t>Le cadre de reddition de compte (national)</w:t>
      </w:r>
    </w:p>
    <w:p w14:paraId="42484765" w14:textId="77777777" w:rsidR="00ED5409" w:rsidRPr="00667966" w:rsidRDefault="00ED5409" w:rsidP="00ED5409">
      <w:pPr>
        <w:pStyle w:val="Paragraphedeliste"/>
        <w:numPr>
          <w:ilvl w:val="0"/>
          <w:numId w:val="5"/>
        </w:numPr>
        <w:rPr>
          <w:rFonts w:ascii="Roboto" w:hAnsi="Roboto"/>
          <w:sz w:val="22"/>
          <w:szCs w:val="22"/>
        </w:rPr>
      </w:pPr>
      <w:r w:rsidRPr="00667966">
        <w:rPr>
          <w:rFonts w:ascii="Roboto" w:eastAsia="Calibri" w:hAnsi="Roboto"/>
          <w:sz w:val="22"/>
          <w:szCs w:val="22"/>
        </w:rPr>
        <w:t>La convention (nationale)</w:t>
      </w:r>
    </w:p>
    <w:p w14:paraId="2CCC1729" w14:textId="18E29F89" w:rsidR="00ED5409" w:rsidRPr="00667966" w:rsidRDefault="00ED5409" w:rsidP="00ED5409">
      <w:pPr>
        <w:pStyle w:val="Paragraphedeliste"/>
        <w:numPr>
          <w:ilvl w:val="0"/>
          <w:numId w:val="5"/>
        </w:numPr>
        <w:rPr>
          <w:rFonts w:ascii="Roboto" w:hAnsi="Roboto"/>
          <w:sz w:val="22"/>
          <w:szCs w:val="22"/>
        </w:rPr>
      </w:pPr>
      <w:r w:rsidRPr="00667966">
        <w:rPr>
          <w:rFonts w:ascii="Roboto" w:hAnsi="Roboto"/>
          <w:sz w:val="22"/>
          <w:szCs w:val="22"/>
        </w:rPr>
        <w:t>Le c</w:t>
      </w:r>
      <w:r w:rsidRPr="00667966">
        <w:rPr>
          <w:rFonts w:ascii="Roboto" w:eastAsia="Calibri" w:hAnsi="Roboto"/>
          <w:sz w:val="22"/>
          <w:szCs w:val="22"/>
        </w:rPr>
        <w:t>adre régional PSOC</w:t>
      </w:r>
    </w:p>
    <w:p w14:paraId="7C4039AD" w14:textId="77777777" w:rsidR="00ED5409" w:rsidRPr="00667966" w:rsidRDefault="00ED5409" w:rsidP="00ED5409">
      <w:pPr>
        <w:pStyle w:val="Paragraphedeliste"/>
        <w:rPr>
          <w:rFonts w:ascii="Roboto" w:hAnsi="Roboto"/>
          <w:sz w:val="22"/>
          <w:szCs w:val="22"/>
        </w:rPr>
      </w:pPr>
    </w:p>
    <w:p w14:paraId="2CA1420F" w14:textId="1D599F72" w:rsidR="00ED5409" w:rsidRPr="00667966" w:rsidRDefault="00ED5409" w:rsidP="00ED5409">
      <w:pPr>
        <w:rPr>
          <w:rFonts w:ascii="Roboto" w:eastAsiaTheme="minorHAnsi" w:hAnsi="Roboto" w:cstheme="minorBidi"/>
          <w:sz w:val="22"/>
          <w:szCs w:val="22"/>
        </w:rPr>
      </w:pPr>
      <w:r w:rsidRPr="00667966">
        <w:rPr>
          <w:rFonts w:ascii="Roboto" w:eastAsiaTheme="minorHAnsi" w:hAnsi="Roboto" w:cstheme="minorBidi"/>
          <w:sz w:val="22"/>
          <w:szCs w:val="22"/>
        </w:rPr>
        <w:t xml:space="preserve">Le formulaire de demande de rehaussement est </w:t>
      </w:r>
      <w:r w:rsidR="00F747BB" w:rsidRPr="00667966">
        <w:rPr>
          <w:rFonts w:ascii="Roboto" w:eastAsiaTheme="minorHAnsi" w:hAnsi="Roboto" w:cstheme="minorBidi"/>
          <w:sz w:val="22"/>
          <w:szCs w:val="22"/>
        </w:rPr>
        <w:t xml:space="preserve">déjà </w:t>
      </w:r>
      <w:r w:rsidRPr="00667966">
        <w:rPr>
          <w:rFonts w:ascii="Roboto" w:eastAsiaTheme="minorHAnsi" w:hAnsi="Roboto" w:cstheme="minorBidi"/>
          <w:sz w:val="22"/>
          <w:szCs w:val="22"/>
        </w:rPr>
        <w:t>en vigueur pour 2020-2021</w:t>
      </w:r>
    </w:p>
    <w:p w14:paraId="416FFBD6" w14:textId="730E5D25" w:rsidR="00ED5409" w:rsidRPr="00667966" w:rsidRDefault="00ED5409" w:rsidP="00ED5409">
      <w:pPr>
        <w:rPr>
          <w:rFonts w:ascii="Roboto" w:eastAsiaTheme="minorHAnsi" w:hAnsi="Roboto" w:cstheme="minorBidi"/>
          <w:sz w:val="22"/>
          <w:szCs w:val="22"/>
        </w:rPr>
      </w:pPr>
      <w:r w:rsidRPr="00667966">
        <w:rPr>
          <w:rFonts w:ascii="Roboto" w:eastAsiaTheme="minorHAnsi" w:hAnsi="Roboto" w:cstheme="minorBidi"/>
          <w:sz w:val="22"/>
          <w:szCs w:val="22"/>
        </w:rPr>
        <w:t xml:space="preserve">Le formulaire de demande d’admissibilité sera en vigueur </w:t>
      </w:r>
      <w:r w:rsidR="00F747BB" w:rsidRPr="00667966">
        <w:rPr>
          <w:rFonts w:ascii="Roboto" w:eastAsiaTheme="minorHAnsi" w:hAnsi="Roboto" w:cstheme="minorBidi"/>
          <w:sz w:val="22"/>
          <w:szCs w:val="22"/>
        </w:rPr>
        <w:t>en</w:t>
      </w:r>
      <w:r w:rsidRPr="00667966">
        <w:rPr>
          <w:rFonts w:ascii="Roboto" w:eastAsiaTheme="minorHAnsi" w:hAnsi="Roboto" w:cstheme="minorBidi"/>
          <w:sz w:val="22"/>
          <w:szCs w:val="22"/>
        </w:rPr>
        <w:t xml:space="preserve"> 2021-2022</w:t>
      </w:r>
    </w:p>
    <w:p w14:paraId="40D1083A" w14:textId="77777777" w:rsidR="00ED5409" w:rsidRPr="00667966" w:rsidRDefault="00ED5409" w:rsidP="00ED5409">
      <w:pPr>
        <w:rPr>
          <w:rFonts w:ascii="Roboto" w:eastAsiaTheme="minorHAnsi" w:hAnsi="Roboto" w:cstheme="minorBidi"/>
          <w:sz w:val="22"/>
          <w:szCs w:val="22"/>
        </w:rPr>
      </w:pPr>
    </w:p>
    <w:p w14:paraId="001D180A" w14:textId="62D0B0F4" w:rsidR="00ED5409" w:rsidRPr="00667966" w:rsidRDefault="00ED5409" w:rsidP="00ED5409">
      <w:pPr>
        <w:rPr>
          <w:rFonts w:ascii="Roboto" w:eastAsiaTheme="minorHAnsi" w:hAnsi="Roboto" w:cstheme="minorBidi"/>
          <w:sz w:val="22"/>
          <w:szCs w:val="22"/>
        </w:rPr>
      </w:pPr>
      <w:r w:rsidRPr="00667966">
        <w:rPr>
          <w:rFonts w:ascii="Roboto" w:eastAsiaTheme="minorHAnsi" w:hAnsi="Roboto" w:cstheme="minorBidi"/>
          <w:sz w:val="22"/>
          <w:szCs w:val="22"/>
        </w:rPr>
        <w:t>C’est un programme national dont la gestion est régionalisée (région administrative).</w:t>
      </w:r>
    </w:p>
    <w:p w14:paraId="772FDC32" w14:textId="0B282D31" w:rsidR="00ED5409" w:rsidRPr="00667966" w:rsidRDefault="00ED5409" w:rsidP="00ED5409">
      <w:pPr>
        <w:rPr>
          <w:rFonts w:ascii="Roboto" w:eastAsiaTheme="minorHAnsi" w:hAnsi="Roboto" w:cstheme="minorBidi"/>
          <w:sz w:val="22"/>
          <w:szCs w:val="22"/>
        </w:rPr>
      </w:pPr>
      <w:r w:rsidRPr="00667966">
        <w:rPr>
          <w:rFonts w:ascii="Roboto" w:eastAsiaTheme="minorHAnsi" w:hAnsi="Roboto" w:cstheme="minorBidi"/>
          <w:sz w:val="22"/>
          <w:szCs w:val="22"/>
        </w:rPr>
        <w:t>Le Cadre national a toujours préséance sur l</w:t>
      </w:r>
      <w:r w:rsidR="00086BD3">
        <w:rPr>
          <w:rFonts w:ascii="Roboto" w:eastAsiaTheme="minorHAnsi" w:hAnsi="Roboto" w:cstheme="minorBidi"/>
          <w:sz w:val="22"/>
          <w:szCs w:val="22"/>
        </w:rPr>
        <w:t>e</w:t>
      </w:r>
      <w:r w:rsidRPr="00667966">
        <w:rPr>
          <w:rFonts w:ascii="Roboto" w:eastAsiaTheme="minorHAnsi" w:hAnsi="Roboto" w:cstheme="minorBidi"/>
          <w:sz w:val="22"/>
          <w:szCs w:val="22"/>
        </w:rPr>
        <w:t xml:space="preserve"> Cadre régional.</w:t>
      </w:r>
    </w:p>
    <w:p w14:paraId="757FB2F0" w14:textId="738BA574" w:rsidR="00B542CD" w:rsidRPr="00B542CD" w:rsidRDefault="00ED5409" w:rsidP="00B542CD">
      <w:pPr>
        <w:rPr>
          <w:rFonts w:ascii="Roboto" w:eastAsiaTheme="minorHAnsi" w:hAnsi="Roboto" w:cstheme="minorBidi"/>
          <w:sz w:val="22"/>
          <w:szCs w:val="22"/>
        </w:rPr>
      </w:pPr>
      <w:r w:rsidRPr="00667966">
        <w:rPr>
          <w:rFonts w:ascii="Roboto" w:eastAsiaTheme="minorHAnsi" w:hAnsi="Roboto" w:cstheme="minorBidi"/>
          <w:sz w:val="22"/>
          <w:szCs w:val="22"/>
        </w:rPr>
        <w:t>Le Cadre régional PSOC à Montréal date de 2019.</w:t>
      </w:r>
    </w:p>
    <w:p w14:paraId="7D945C4D" w14:textId="02EA670B" w:rsidR="00ED5409" w:rsidRPr="00667966" w:rsidRDefault="00ED5409" w:rsidP="00ED5409">
      <w:pPr>
        <w:pStyle w:val="Titre1"/>
        <w:rPr>
          <w:rFonts w:ascii="Roboto" w:hAnsi="Roboto"/>
          <w:b/>
          <w:bCs/>
          <w:sz w:val="22"/>
          <w:szCs w:val="22"/>
        </w:rPr>
      </w:pPr>
      <w:r w:rsidRPr="00667966">
        <w:rPr>
          <w:rFonts w:ascii="Roboto" w:hAnsi="Roboto"/>
          <w:b/>
          <w:bCs/>
          <w:sz w:val="22"/>
          <w:szCs w:val="22"/>
        </w:rPr>
        <w:t>3. Processus de révision</w:t>
      </w:r>
    </w:p>
    <w:p w14:paraId="4D75C5DE" w14:textId="3A34B0FD" w:rsidR="00ED5409" w:rsidRPr="00667966" w:rsidRDefault="00ED5409" w:rsidP="00ED5409">
      <w:pPr>
        <w:rPr>
          <w:rFonts w:ascii="Roboto" w:hAnsi="Roboto"/>
          <w:sz w:val="22"/>
          <w:szCs w:val="22"/>
        </w:rPr>
      </w:pPr>
    </w:p>
    <w:p w14:paraId="188EC530" w14:textId="57BEBF5A" w:rsidR="00ED5409" w:rsidRDefault="00F747BB" w:rsidP="00ED5409">
      <w:pPr>
        <w:rPr>
          <w:rFonts w:ascii="Roboto" w:eastAsiaTheme="minorHAnsi" w:hAnsi="Roboto" w:cstheme="minorBidi"/>
          <w:sz w:val="22"/>
          <w:szCs w:val="22"/>
        </w:rPr>
      </w:pPr>
      <w:r w:rsidRPr="00667966">
        <w:rPr>
          <w:rFonts w:ascii="Roboto" w:eastAsiaTheme="minorHAnsi" w:hAnsi="Roboto" w:cstheme="minorBidi"/>
          <w:sz w:val="22"/>
          <w:szCs w:val="22"/>
        </w:rPr>
        <w:t>Processus de révision du n</w:t>
      </w:r>
      <w:r w:rsidR="00ED5409" w:rsidRPr="00667966">
        <w:rPr>
          <w:rFonts w:ascii="Roboto" w:eastAsiaTheme="minorHAnsi" w:hAnsi="Roboto" w:cstheme="minorBidi"/>
          <w:sz w:val="22"/>
          <w:szCs w:val="22"/>
        </w:rPr>
        <w:t>ouveau cadre de gestion national du PSOC pour le financement à la mission globale</w:t>
      </w:r>
      <w:r w:rsidRPr="00667966">
        <w:rPr>
          <w:rFonts w:ascii="Roboto" w:eastAsiaTheme="minorHAnsi" w:hAnsi="Roboto" w:cstheme="minorBidi"/>
          <w:sz w:val="22"/>
          <w:szCs w:val="22"/>
        </w:rPr>
        <w:t> :</w:t>
      </w:r>
    </w:p>
    <w:p w14:paraId="4BBFCAD8" w14:textId="77777777" w:rsidR="00B542CD" w:rsidRPr="00667966" w:rsidRDefault="00B542CD" w:rsidP="00ED5409">
      <w:pPr>
        <w:rPr>
          <w:rFonts w:ascii="Roboto" w:eastAsiaTheme="minorHAnsi" w:hAnsi="Roboto" w:cstheme="minorBidi"/>
          <w:sz w:val="22"/>
          <w:szCs w:val="22"/>
        </w:rPr>
      </w:pPr>
    </w:p>
    <w:p w14:paraId="382F7FCE" w14:textId="7777777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t xml:space="preserve">2017 : révision annoncée par le MSSS (PLQ), consultations prévues avec les groupes communautaires </w:t>
      </w:r>
    </w:p>
    <w:p w14:paraId="1146D29D" w14:textId="7777777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lastRenderedPageBreak/>
        <w:t xml:space="preserve">Avril 2018 : Journée d’information et d’échanges sur la révision du PSOC organisée par les regroupements montréalais en SSS </w:t>
      </w:r>
    </w:p>
    <w:p w14:paraId="650A7D2A" w14:textId="7777777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t>Automne 2018 : Élection de la CAQ (François Legault)</w:t>
      </w:r>
    </w:p>
    <w:p w14:paraId="5E70B3EF" w14:textId="7777777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t>Automne 2019 – automne 2020 : 1</w:t>
      </w:r>
      <w:r w:rsidRPr="00667966">
        <w:rPr>
          <w:rFonts w:ascii="Roboto" w:eastAsiaTheme="minorEastAsia" w:hAnsi="Roboto"/>
          <w:sz w:val="22"/>
          <w:szCs w:val="22"/>
          <w:vertAlign w:val="superscript"/>
        </w:rPr>
        <w:t>re</w:t>
      </w:r>
      <w:r w:rsidRPr="00667966">
        <w:rPr>
          <w:rFonts w:ascii="Roboto" w:eastAsiaTheme="minorEastAsia" w:hAnsi="Roboto"/>
          <w:sz w:val="22"/>
          <w:szCs w:val="22"/>
        </w:rPr>
        <w:t xml:space="preserve"> phase de travaux confidentiels. </w:t>
      </w:r>
      <w:r w:rsidRPr="00667966">
        <w:rPr>
          <w:rFonts w:ascii="Roboto" w:eastAsiaTheme="minorEastAsia" w:hAnsi="Roboto"/>
          <w:sz w:val="22"/>
          <w:szCs w:val="22"/>
        </w:rPr>
        <w:br/>
        <w:t xml:space="preserve">Participants : MSSS, 3 CISSS/CIUSSS, CTROC, TRPOCB </w:t>
      </w:r>
    </w:p>
    <w:p w14:paraId="24B3C572" w14:textId="7777777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t>Octobre 2020 : Nouveau cadre en vigueur depuis octobre 2020</w:t>
      </w:r>
    </w:p>
    <w:p w14:paraId="1FAA764A" w14:textId="7777777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t xml:space="preserve">2021-2024 (3 ans) : Période de transition pour les groupes </w:t>
      </w:r>
    </w:p>
    <w:p w14:paraId="78EA0997" w14:textId="3958FB87" w:rsidR="00ED5409" w:rsidRPr="00667966" w:rsidRDefault="00ED5409" w:rsidP="00ED5409">
      <w:pPr>
        <w:pStyle w:val="Paragraphedeliste"/>
        <w:numPr>
          <w:ilvl w:val="0"/>
          <w:numId w:val="7"/>
        </w:numPr>
        <w:rPr>
          <w:rFonts w:ascii="Roboto" w:hAnsi="Roboto"/>
          <w:sz w:val="22"/>
          <w:szCs w:val="22"/>
        </w:rPr>
      </w:pPr>
      <w:r w:rsidRPr="00667966">
        <w:rPr>
          <w:rFonts w:ascii="Roboto" w:eastAsiaTheme="minorEastAsia" w:hAnsi="Roboto"/>
          <w:sz w:val="22"/>
          <w:szCs w:val="22"/>
        </w:rPr>
        <w:t>Hiver 2021 : Début d’une 2</w:t>
      </w:r>
      <w:r w:rsidRPr="00667966">
        <w:rPr>
          <w:rFonts w:ascii="Roboto" w:eastAsiaTheme="minorEastAsia" w:hAnsi="Roboto"/>
          <w:sz w:val="22"/>
          <w:szCs w:val="22"/>
          <w:vertAlign w:val="superscript"/>
        </w:rPr>
        <w:t>e</w:t>
      </w:r>
      <w:r w:rsidRPr="00667966">
        <w:rPr>
          <w:rFonts w:ascii="Roboto" w:eastAsiaTheme="minorEastAsia" w:hAnsi="Roboto"/>
          <w:sz w:val="22"/>
          <w:szCs w:val="22"/>
        </w:rPr>
        <w:t xml:space="preserve"> phase de travaux</w:t>
      </w:r>
    </w:p>
    <w:p w14:paraId="12769D80" w14:textId="1A7D8982" w:rsidR="00ED5409" w:rsidRPr="00667966" w:rsidRDefault="00ED5409" w:rsidP="00ED5409">
      <w:pPr>
        <w:pStyle w:val="Titre1"/>
        <w:rPr>
          <w:rFonts w:ascii="Roboto" w:hAnsi="Roboto"/>
          <w:b/>
          <w:bCs/>
          <w:sz w:val="22"/>
          <w:szCs w:val="22"/>
        </w:rPr>
      </w:pPr>
      <w:r w:rsidRPr="00667966">
        <w:rPr>
          <w:rFonts w:ascii="Roboto" w:hAnsi="Roboto"/>
          <w:b/>
          <w:bCs/>
          <w:sz w:val="22"/>
          <w:szCs w:val="22"/>
        </w:rPr>
        <w:t>4. Changements liés au nouveau cadre</w:t>
      </w:r>
    </w:p>
    <w:p w14:paraId="5D11016A" w14:textId="70701A65" w:rsidR="00DE4A13" w:rsidRPr="00667966" w:rsidRDefault="00DE4A13" w:rsidP="00DE4A13">
      <w:pPr>
        <w:rPr>
          <w:rFonts w:ascii="Roboto" w:hAnsi="Roboto"/>
          <w:sz w:val="22"/>
          <w:szCs w:val="22"/>
        </w:rPr>
      </w:pPr>
    </w:p>
    <w:p w14:paraId="17B17B32" w14:textId="23C7716E" w:rsidR="00DE4A13" w:rsidRPr="00667966" w:rsidRDefault="00DE4A13" w:rsidP="00A248BA">
      <w:pPr>
        <w:rPr>
          <w:rFonts w:ascii="Roboto" w:eastAsiaTheme="minorHAnsi" w:hAnsi="Roboto" w:cstheme="minorBidi"/>
          <w:sz w:val="22"/>
          <w:szCs w:val="22"/>
        </w:rPr>
      </w:pPr>
      <w:r w:rsidRPr="00667966">
        <w:rPr>
          <w:rFonts w:ascii="Roboto" w:eastAsiaTheme="minorHAnsi" w:hAnsi="Roboto" w:cstheme="minorBidi"/>
          <w:sz w:val="22"/>
          <w:szCs w:val="22"/>
        </w:rPr>
        <w:t xml:space="preserve">Pour chaque section, nous indiquerons ce qui était en vigueur avant, c’est-à-dire ce qui était écrit dans l’ancienne brochure, le cadre régional ou autres documents de références, et ensuite ce qui sera en vigueur dans le nouveau cadre. </w:t>
      </w:r>
    </w:p>
    <w:p w14:paraId="0A90BD2D" w14:textId="43A8A6DE" w:rsidR="00ED5409" w:rsidRPr="00667966" w:rsidRDefault="00ED5409" w:rsidP="00ED5409">
      <w:pPr>
        <w:rPr>
          <w:rFonts w:ascii="Roboto" w:hAnsi="Roboto"/>
          <w:sz w:val="22"/>
          <w:szCs w:val="22"/>
        </w:rPr>
      </w:pPr>
    </w:p>
    <w:p w14:paraId="1D0EAE73" w14:textId="5DD1BBF7" w:rsidR="00F747BB" w:rsidRPr="00667966" w:rsidRDefault="00ED5409" w:rsidP="00F747BB">
      <w:pPr>
        <w:pStyle w:val="Titre2"/>
        <w:rPr>
          <w:rFonts w:ascii="Roboto" w:hAnsi="Roboto"/>
          <w:b/>
          <w:bCs/>
          <w:sz w:val="22"/>
          <w:szCs w:val="22"/>
        </w:rPr>
      </w:pPr>
      <w:r w:rsidRPr="00667966">
        <w:rPr>
          <w:rFonts w:ascii="Roboto" w:hAnsi="Roboto"/>
          <w:b/>
          <w:bCs/>
          <w:sz w:val="22"/>
          <w:szCs w:val="22"/>
        </w:rPr>
        <w:t>4.1</w:t>
      </w:r>
      <w:r w:rsidR="00F747BB" w:rsidRPr="00667966">
        <w:rPr>
          <w:rFonts w:ascii="Roboto" w:hAnsi="Roboto"/>
          <w:b/>
          <w:bCs/>
          <w:sz w:val="22"/>
          <w:szCs w:val="22"/>
        </w:rPr>
        <w:t xml:space="preserve"> </w:t>
      </w:r>
      <w:r w:rsidRPr="00667966">
        <w:rPr>
          <w:rFonts w:ascii="Roboto" w:hAnsi="Roboto"/>
          <w:b/>
          <w:bCs/>
          <w:sz w:val="22"/>
          <w:szCs w:val="22"/>
        </w:rPr>
        <w:t>Les 8 critères de l’action communautaire autonome (ACA)</w:t>
      </w:r>
    </w:p>
    <w:p w14:paraId="713C1D3B" w14:textId="0DC91B61" w:rsidR="00ED5409" w:rsidRPr="00667966" w:rsidRDefault="00ED5409" w:rsidP="00ED5409">
      <w:pPr>
        <w:rPr>
          <w:rFonts w:ascii="Roboto" w:hAnsi="Roboto"/>
          <w:sz w:val="22"/>
          <w:szCs w:val="22"/>
        </w:rPr>
      </w:pPr>
    </w:p>
    <w:p w14:paraId="772C1DC5" w14:textId="68E2B49C" w:rsidR="00ED5409" w:rsidRPr="00667966" w:rsidRDefault="00DE4A13" w:rsidP="00ED5409">
      <w:pPr>
        <w:rPr>
          <w:rFonts w:ascii="Roboto" w:eastAsiaTheme="minorHAnsi" w:hAnsi="Roboto" w:cstheme="minorBidi"/>
          <w:i/>
          <w:iCs/>
          <w:sz w:val="22"/>
          <w:szCs w:val="22"/>
        </w:rPr>
      </w:pPr>
      <w:r w:rsidRPr="00667966">
        <w:rPr>
          <w:rFonts w:ascii="Roboto" w:eastAsiaTheme="minorHAnsi" w:hAnsi="Roboto" w:cstheme="minorBidi"/>
          <w:i/>
          <w:iCs/>
          <w:sz w:val="22"/>
          <w:szCs w:val="22"/>
        </w:rPr>
        <w:t>Avant :</w:t>
      </w:r>
    </w:p>
    <w:p w14:paraId="5C37B7C3" w14:textId="77777777" w:rsidR="00DE4A13" w:rsidRPr="00667966" w:rsidRDefault="00DE4A13" w:rsidP="00ED5409">
      <w:pPr>
        <w:rPr>
          <w:rFonts w:ascii="Roboto" w:eastAsiaTheme="minorHAnsi" w:hAnsi="Roboto" w:cstheme="minorBidi"/>
          <w:sz w:val="22"/>
          <w:szCs w:val="22"/>
        </w:rPr>
      </w:pPr>
    </w:p>
    <w:p w14:paraId="40AF7A3A" w14:textId="12650D0E" w:rsidR="00DE4A13"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Les organismes devaient répondre aux 4 critères de l’action communautaire suivants :</w:t>
      </w:r>
    </w:p>
    <w:p w14:paraId="49B28304" w14:textId="77777777" w:rsidR="00B542CD" w:rsidRPr="00667966" w:rsidRDefault="00B542CD" w:rsidP="00DE4A13">
      <w:pPr>
        <w:rPr>
          <w:rFonts w:ascii="Roboto" w:eastAsiaTheme="minorHAnsi" w:hAnsi="Roboto" w:cstheme="minorBidi"/>
          <w:sz w:val="22"/>
          <w:szCs w:val="22"/>
        </w:rPr>
      </w:pPr>
    </w:p>
    <w:p w14:paraId="32839DEA" w14:textId="4DDC4DB7"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Organisme à but non lucratif</w:t>
      </w:r>
    </w:p>
    <w:p w14:paraId="0ED0062C" w14:textId="1548DBDE"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Enraciné dans la communauté</w:t>
      </w:r>
    </w:p>
    <w:p w14:paraId="7F19691F" w14:textId="376C2D14"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Vie associative et démocratique</w:t>
      </w:r>
    </w:p>
    <w:p w14:paraId="43829554" w14:textId="23EA5E49"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Autonomie de déterminer : mission, approches, pratiques, orientations</w:t>
      </w:r>
    </w:p>
    <w:p w14:paraId="1ED2DEE7" w14:textId="1ABDF719" w:rsidR="00DE4A13" w:rsidRPr="00667966" w:rsidRDefault="00DE4A13" w:rsidP="00DE4A13">
      <w:pPr>
        <w:rPr>
          <w:rFonts w:ascii="Roboto" w:eastAsiaTheme="minorHAnsi" w:hAnsi="Roboto" w:cstheme="minorBidi"/>
          <w:sz w:val="22"/>
          <w:szCs w:val="22"/>
        </w:rPr>
      </w:pPr>
    </w:p>
    <w:p w14:paraId="04BD2FE2" w14:textId="6058FB61" w:rsidR="00DE4A13"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Les organismes devaient répondre aux 2 critères de l’action communautaire autonomes suivants :</w:t>
      </w:r>
    </w:p>
    <w:p w14:paraId="50B0AAA7" w14:textId="77777777" w:rsidR="00B542CD" w:rsidRPr="00667966" w:rsidRDefault="00B542CD" w:rsidP="00DE4A13">
      <w:pPr>
        <w:rPr>
          <w:rFonts w:ascii="Roboto" w:eastAsiaTheme="minorHAnsi" w:hAnsi="Roboto" w:cstheme="minorBidi"/>
          <w:sz w:val="22"/>
          <w:szCs w:val="22"/>
        </w:rPr>
      </w:pPr>
    </w:p>
    <w:p w14:paraId="40343E13" w14:textId="6F82D3C6"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Constitué à l’initiative des gens de la communauté</w:t>
      </w:r>
    </w:p>
    <w:p w14:paraId="2F3E2722" w14:textId="354635AC"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CA indépendant du réseau public</w:t>
      </w:r>
    </w:p>
    <w:p w14:paraId="7E702115" w14:textId="77777777" w:rsidR="00DE4A13" w:rsidRPr="00667966" w:rsidRDefault="00DE4A13" w:rsidP="00DE4A13">
      <w:pPr>
        <w:rPr>
          <w:rFonts w:ascii="Roboto" w:eastAsiaTheme="minorHAnsi" w:hAnsi="Roboto" w:cstheme="minorBidi"/>
          <w:sz w:val="22"/>
          <w:szCs w:val="22"/>
        </w:rPr>
      </w:pPr>
    </w:p>
    <w:p w14:paraId="2EB22BC0" w14:textId="248FB085" w:rsidR="00DE4A13"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Les organismes devaient tendre vers :</w:t>
      </w:r>
    </w:p>
    <w:p w14:paraId="3773AEB7" w14:textId="77777777" w:rsidR="00B542CD" w:rsidRPr="00667966" w:rsidRDefault="00B542CD" w:rsidP="00DE4A13">
      <w:pPr>
        <w:rPr>
          <w:rFonts w:ascii="Roboto" w:eastAsiaTheme="minorHAnsi" w:hAnsi="Roboto" w:cstheme="minorBidi"/>
          <w:sz w:val="22"/>
          <w:szCs w:val="22"/>
        </w:rPr>
      </w:pPr>
    </w:p>
    <w:p w14:paraId="6C151FD7" w14:textId="4DF41F7D"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Approche globale, pratiques citoyennes</w:t>
      </w:r>
    </w:p>
    <w:p w14:paraId="6E8EC0B2" w14:textId="1B60AE4E" w:rsidR="00DE4A13" w:rsidRPr="00B542CD" w:rsidRDefault="00DE4A13" w:rsidP="00B542CD">
      <w:pPr>
        <w:pStyle w:val="Paragraphedeliste"/>
        <w:numPr>
          <w:ilvl w:val="0"/>
          <w:numId w:val="33"/>
        </w:numPr>
        <w:rPr>
          <w:rFonts w:ascii="Roboto" w:eastAsiaTheme="minorHAnsi" w:hAnsi="Roboto" w:cstheme="minorBidi"/>
          <w:sz w:val="22"/>
          <w:szCs w:val="22"/>
        </w:rPr>
      </w:pPr>
      <w:r w:rsidRPr="00B542CD">
        <w:rPr>
          <w:rFonts w:ascii="Roboto" w:eastAsiaTheme="minorHAnsi" w:hAnsi="Roboto" w:cstheme="minorBidi"/>
          <w:sz w:val="22"/>
          <w:szCs w:val="22"/>
        </w:rPr>
        <w:t>Favoriser la transformation sociale</w:t>
      </w:r>
    </w:p>
    <w:p w14:paraId="057D4F9F" w14:textId="33643B4A" w:rsidR="00DE4A13" w:rsidRPr="00667966" w:rsidRDefault="00DE4A13" w:rsidP="00DE4A13">
      <w:pPr>
        <w:rPr>
          <w:rFonts w:ascii="Roboto" w:eastAsiaTheme="minorHAnsi" w:hAnsi="Roboto" w:cstheme="minorBidi"/>
          <w:sz w:val="22"/>
          <w:szCs w:val="22"/>
        </w:rPr>
      </w:pPr>
    </w:p>
    <w:p w14:paraId="27434606" w14:textId="44C603C5" w:rsidR="00DE4A13" w:rsidRPr="00667966" w:rsidRDefault="0035566E" w:rsidP="00DE4A13">
      <w:pPr>
        <w:rPr>
          <w:rFonts w:ascii="Roboto" w:eastAsiaTheme="minorHAnsi" w:hAnsi="Roboto" w:cstheme="minorBidi"/>
          <w:i/>
          <w:iCs/>
          <w:sz w:val="22"/>
          <w:szCs w:val="22"/>
        </w:rPr>
      </w:pPr>
      <w:r w:rsidRPr="00667966">
        <w:rPr>
          <w:rFonts w:ascii="Roboto" w:eastAsiaTheme="minorHAnsi" w:hAnsi="Roboto" w:cstheme="minorBidi"/>
          <w:i/>
          <w:iCs/>
          <w:sz w:val="22"/>
          <w:szCs w:val="22"/>
        </w:rPr>
        <w:t>Nouveau</w:t>
      </w:r>
      <w:r w:rsidR="00DE4A13" w:rsidRPr="00667966">
        <w:rPr>
          <w:rFonts w:ascii="Roboto" w:eastAsiaTheme="minorHAnsi" w:hAnsi="Roboto" w:cstheme="minorBidi"/>
          <w:i/>
          <w:iCs/>
          <w:sz w:val="22"/>
          <w:szCs w:val="22"/>
        </w:rPr>
        <w:t xml:space="preserve"> cadre :</w:t>
      </w:r>
    </w:p>
    <w:p w14:paraId="641F6266" w14:textId="230ECDAE" w:rsidR="00DE4A13" w:rsidRPr="00667966" w:rsidRDefault="00DE4A13" w:rsidP="00DE4A13">
      <w:pPr>
        <w:rPr>
          <w:rFonts w:ascii="Roboto" w:eastAsiaTheme="minorHAnsi" w:hAnsi="Roboto" w:cstheme="minorBidi"/>
          <w:sz w:val="22"/>
          <w:szCs w:val="22"/>
        </w:rPr>
      </w:pPr>
    </w:p>
    <w:p w14:paraId="23501745" w14:textId="77777777" w:rsidR="00DE4A13" w:rsidRPr="00667966"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Les 8 critères sont maintenant obligatoires pour obtenir du financement à la mission globale.</w:t>
      </w:r>
    </w:p>
    <w:p w14:paraId="52998144" w14:textId="43BF2DD3" w:rsidR="00DE4A13" w:rsidRPr="00667966" w:rsidRDefault="0035566E" w:rsidP="00DE4A13">
      <w:pPr>
        <w:rPr>
          <w:rFonts w:ascii="Roboto" w:eastAsiaTheme="minorHAnsi" w:hAnsi="Roboto" w:cstheme="minorBidi"/>
          <w:sz w:val="22"/>
          <w:szCs w:val="22"/>
        </w:rPr>
      </w:pPr>
      <w:r w:rsidRPr="00667966">
        <w:rPr>
          <w:rFonts w:ascii="Roboto" w:eastAsiaTheme="minorHAnsi" w:hAnsi="Roboto" w:cstheme="minorBidi"/>
          <w:sz w:val="22"/>
          <w:szCs w:val="22"/>
        </w:rPr>
        <w:t>Extrait</w:t>
      </w:r>
      <w:r w:rsidR="00DE4A13" w:rsidRPr="00667966">
        <w:rPr>
          <w:rFonts w:ascii="Roboto" w:eastAsiaTheme="minorHAnsi" w:hAnsi="Roboto" w:cstheme="minorBidi"/>
          <w:sz w:val="22"/>
          <w:szCs w:val="22"/>
        </w:rPr>
        <w:t xml:space="preserve"> nouveau cadre, page 5 : « De plus, cette période [de transition] permettra aux organismes communautaires dont le fonctionnement ne respecte pas déjà les huit critères de l’action communautaire autonome de se développer en conséquence. » </w:t>
      </w:r>
    </w:p>
    <w:p w14:paraId="13546DFB" w14:textId="290BE59E" w:rsidR="00DE4A13" w:rsidRPr="00667966" w:rsidRDefault="00DE4A13" w:rsidP="00DE4A13">
      <w:pPr>
        <w:rPr>
          <w:rFonts w:ascii="Roboto" w:hAnsi="Roboto"/>
          <w:sz w:val="22"/>
          <w:szCs w:val="22"/>
        </w:rPr>
      </w:pPr>
    </w:p>
    <w:p w14:paraId="48749C8D" w14:textId="6C1E3485" w:rsidR="00DE4A13" w:rsidRPr="00667966" w:rsidRDefault="00DE4A13" w:rsidP="00DE4A13">
      <w:pPr>
        <w:pStyle w:val="Titre2"/>
        <w:rPr>
          <w:rFonts w:ascii="Roboto" w:hAnsi="Roboto"/>
          <w:b/>
          <w:bCs/>
          <w:sz w:val="22"/>
          <w:szCs w:val="22"/>
        </w:rPr>
      </w:pPr>
      <w:r w:rsidRPr="00667966">
        <w:rPr>
          <w:rFonts w:ascii="Roboto" w:hAnsi="Roboto"/>
          <w:b/>
          <w:bCs/>
          <w:sz w:val="22"/>
          <w:szCs w:val="22"/>
        </w:rPr>
        <w:t>4.2 Transition de 3 ans : 2021-2024</w:t>
      </w:r>
    </w:p>
    <w:p w14:paraId="56165A1B" w14:textId="02D3FC5D" w:rsidR="00DE4A13" w:rsidRPr="00667966" w:rsidRDefault="00DE4A13" w:rsidP="00DE4A13">
      <w:pPr>
        <w:rPr>
          <w:rFonts w:ascii="Roboto" w:hAnsi="Roboto"/>
          <w:sz w:val="22"/>
          <w:szCs w:val="22"/>
        </w:rPr>
      </w:pPr>
    </w:p>
    <w:p w14:paraId="19852D51" w14:textId="36EEA266" w:rsidR="00DE4A13" w:rsidRPr="00667966" w:rsidRDefault="00DE4A13" w:rsidP="00DE4A13">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7BD8E91C" w14:textId="4B73D101" w:rsidR="00DE4A13" w:rsidRPr="00667966" w:rsidRDefault="00DE4A13" w:rsidP="00DE4A13">
      <w:pPr>
        <w:rPr>
          <w:rFonts w:ascii="Roboto" w:eastAsiaTheme="minorHAnsi" w:hAnsi="Roboto" w:cstheme="minorBidi"/>
          <w:sz w:val="22"/>
          <w:szCs w:val="22"/>
        </w:rPr>
      </w:pPr>
    </w:p>
    <w:p w14:paraId="3F6E65BD" w14:textId="603C0350" w:rsidR="00DE4A13" w:rsidRDefault="0035566E" w:rsidP="00DE4A13">
      <w:pPr>
        <w:rPr>
          <w:rFonts w:ascii="Roboto" w:eastAsiaTheme="minorHAnsi" w:hAnsi="Roboto" w:cstheme="minorBidi"/>
          <w:sz w:val="22"/>
          <w:szCs w:val="22"/>
        </w:rPr>
      </w:pPr>
      <w:r w:rsidRPr="00667966">
        <w:rPr>
          <w:rFonts w:ascii="Roboto" w:eastAsiaTheme="minorHAnsi" w:hAnsi="Roboto" w:cstheme="minorBidi"/>
          <w:sz w:val="22"/>
          <w:szCs w:val="22"/>
        </w:rPr>
        <w:lastRenderedPageBreak/>
        <w:t>Extrait</w:t>
      </w:r>
      <w:r w:rsidR="00DE4A13" w:rsidRPr="00667966">
        <w:rPr>
          <w:rFonts w:ascii="Roboto" w:eastAsiaTheme="minorHAnsi" w:hAnsi="Roboto" w:cstheme="minorBidi"/>
          <w:sz w:val="22"/>
          <w:szCs w:val="22"/>
        </w:rPr>
        <w:t xml:space="preserve"> nouveau cadre, page 5 : « Une période de transition pour l’application de ce cadre qui s’échelonnera jusqu’à la fin de la Convention de soutien financier 2021-2024 est prévue pour permettre aux établissements responsables du PSOC d’adapter leur cadre régional d’application […] </w:t>
      </w:r>
    </w:p>
    <w:p w14:paraId="79580C52" w14:textId="77777777" w:rsidR="00B542CD" w:rsidRPr="00667966" w:rsidRDefault="00B542CD" w:rsidP="00DE4A13">
      <w:pPr>
        <w:rPr>
          <w:rFonts w:ascii="Roboto" w:eastAsiaTheme="minorHAnsi" w:hAnsi="Roboto" w:cstheme="minorBidi"/>
          <w:sz w:val="22"/>
          <w:szCs w:val="22"/>
        </w:rPr>
      </w:pPr>
    </w:p>
    <w:p w14:paraId="0941CCA5" w14:textId="6EFEB258" w:rsidR="00DE4A13" w:rsidRPr="00667966"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 xml:space="preserve">De plus, cette période permettra aux organismes communautaires dont le fonctionnement ne respecte pas déjà les huit critères de l’action communautaire autonome de se développer en conséquence. »  </w:t>
      </w:r>
    </w:p>
    <w:p w14:paraId="3C0CC02C" w14:textId="50352888" w:rsidR="00DE4A13" w:rsidRPr="00667966" w:rsidRDefault="00DE4A13" w:rsidP="00DE4A13">
      <w:pPr>
        <w:rPr>
          <w:rFonts w:ascii="Roboto" w:hAnsi="Roboto"/>
          <w:sz w:val="22"/>
          <w:szCs w:val="22"/>
        </w:rPr>
      </w:pPr>
    </w:p>
    <w:p w14:paraId="2260CD5D" w14:textId="3FACDF1B" w:rsidR="00DE4A13" w:rsidRPr="00667966" w:rsidRDefault="00DE4A13" w:rsidP="00DE4A13">
      <w:pPr>
        <w:pStyle w:val="Titre2"/>
        <w:rPr>
          <w:rFonts w:ascii="Roboto" w:hAnsi="Roboto"/>
          <w:b/>
          <w:bCs/>
          <w:sz w:val="22"/>
          <w:szCs w:val="22"/>
        </w:rPr>
      </w:pPr>
      <w:r w:rsidRPr="00667966">
        <w:rPr>
          <w:rFonts w:ascii="Roboto" w:hAnsi="Roboto"/>
          <w:b/>
          <w:bCs/>
          <w:sz w:val="22"/>
          <w:szCs w:val="22"/>
        </w:rPr>
        <w:t>4.3 Que se passera-t-il pour les organismes qui ne se conforment pas aux 8 critères d’ACA en 2024?</w:t>
      </w:r>
    </w:p>
    <w:p w14:paraId="3525FAB1" w14:textId="6C8AAD4F" w:rsidR="00DE4A13" w:rsidRPr="00667966" w:rsidRDefault="00DE4A13" w:rsidP="00DE4A13">
      <w:pPr>
        <w:rPr>
          <w:rFonts w:ascii="Roboto" w:hAnsi="Roboto"/>
          <w:sz w:val="22"/>
          <w:szCs w:val="22"/>
        </w:rPr>
      </w:pPr>
    </w:p>
    <w:p w14:paraId="5ADA4A58" w14:textId="2D4B16EE" w:rsidR="00DE4A13" w:rsidRPr="00667966" w:rsidRDefault="0035566E" w:rsidP="00DE4A13">
      <w:pPr>
        <w:rPr>
          <w:rFonts w:ascii="Roboto" w:eastAsiaTheme="minorHAnsi" w:hAnsi="Roboto" w:cstheme="minorBidi"/>
          <w:sz w:val="22"/>
          <w:szCs w:val="22"/>
        </w:rPr>
      </w:pPr>
      <w:r w:rsidRPr="00667966">
        <w:rPr>
          <w:rFonts w:ascii="Roboto" w:eastAsiaTheme="minorHAnsi" w:hAnsi="Roboto" w:cstheme="minorBidi"/>
          <w:sz w:val="22"/>
          <w:szCs w:val="22"/>
        </w:rPr>
        <w:t>Extrait</w:t>
      </w:r>
      <w:r w:rsidR="00DE4A13" w:rsidRPr="00667966">
        <w:rPr>
          <w:rFonts w:ascii="Roboto" w:eastAsiaTheme="minorHAnsi" w:hAnsi="Roboto" w:cstheme="minorBidi"/>
          <w:sz w:val="22"/>
          <w:szCs w:val="22"/>
        </w:rPr>
        <w:t xml:space="preserve"> nouveau cadre, page </w:t>
      </w:r>
      <w:r w:rsidR="002E2873" w:rsidRPr="00667966">
        <w:rPr>
          <w:rFonts w:ascii="Roboto" w:eastAsiaTheme="minorHAnsi" w:hAnsi="Roboto" w:cstheme="minorBidi"/>
          <w:sz w:val="22"/>
          <w:szCs w:val="22"/>
        </w:rPr>
        <w:t>5 «</w:t>
      </w:r>
      <w:r w:rsidR="00DE4A13" w:rsidRPr="00667966">
        <w:rPr>
          <w:rFonts w:ascii="Roboto" w:eastAsiaTheme="minorHAnsi" w:hAnsi="Roboto" w:cstheme="minorBidi"/>
          <w:sz w:val="22"/>
          <w:szCs w:val="22"/>
        </w:rPr>
        <w:t xml:space="preserve"> Ce cheminement vers les huit critères de l’action communautaire autonome n’est pas obligatoire. Les organismes demeurent autonomes quant à leurs orientations, à leurs politiques et à leurs approches. L’orientation selon laquelle le mode de financement en soutien à la mission globale doit être lié à l’action communautaire autonome vise à développer, soutenir et améliorer l’action communautaire autonome en santé et en services sociaux. Elle n’a pas pour objectif de mettre un terme au financement qui est accordé actuellement aux organismes communautaires. Des travaux seront réalisés durant la période de transition pour assurer la poursuite du financement des organismes dans le mode de financement le plus approprié pour assurer leur viabilité et la poursuite de leur mission. » </w:t>
      </w:r>
    </w:p>
    <w:p w14:paraId="4476582C" w14:textId="0B216F7C" w:rsidR="00DE4A13" w:rsidRPr="00667966" w:rsidRDefault="00DE4A13" w:rsidP="00DE4A13">
      <w:pPr>
        <w:rPr>
          <w:rFonts w:ascii="Roboto" w:eastAsiaTheme="minorHAnsi" w:hAnsi="Roboto" w:cstheme="minorBidi"/>
          <w:sz w:val="22"/>
          <w:szCs w:val="22"/>
        </w:rPr>
      </w:pPr>
    </w:p>
    <w:p w14:paraId="1CBE9B9A" w14:textId="6C86D1DA" w:rsidR="00DE4A13"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Concrètement, il se peut qu’il y ait une migration vers d’autres modes de financement, ces points restent à être déterminé</w:t>
      </w:r>
      <w:r w:rsidR="00B542CD">
        <w:rPr>
          <w:rFonts w:ascii="Roboto" w:eastAsiaTheme="minorHAnsi" w:hAnsi="Roboto" w:cstheme="minorBidi"/>
          <w:sz w:val="22"/>
          <w:szCs w:val="22"/>
        </w:rPr>
        <w:t>s</w:t>
      </w:r>
      <w:r w:rsidRPr="00667966">
        <w:rPr>
          <w:rFonts w:ascii="Roboto" w:eastAsiaTheme="minorHAnsi" w:hAnsi="Roboto" w:cstheme="minorBidi"/>
          <w:sz w:val="22"/>
          <w:szCs w:val="22"/>
        </w:rPr>
        <w:t>. Par exemple</w:t>
      </w:r>
      <w:r w:rsidR="00B542CD">
        <w:rPr>
          <w:rFonts w:ascii="Roboto" w:eastAsiaTheme="minorHAnsi" w:hAnsi="Roboto" w:cstheme="minorBidi"/>
          <w:sz w:val="22"/>
          <w:szCs w:val="22"/>
        </w:rPr>
        <w:t xml:space="preserve"> </w:t>
      </w:r>
      <w:r w:rsidRPr="00667966">
        <w:rPr>
          <w:rFonts w:ascii="Roboto" w:eastAsiaTheme="minorHAnsi" w:hAnsi="Roboto" w:cstheme="minorBidi"/>
          <w:sz w:val="22"/>
          <w:szCs w:val="22"/>
        </w:rPr>
        <w:t>:</w:t>
      </w:r>
    </w:p>
    <w:p w14:paraId="0B2D8B70" w14:textId="77777777" w:rsidR="00B542CD" w:rsidRPr="00667966" w:rsidRDefault="00B542CD" w:rsidP="00DE4A13">
      <w:pPr>
        <w:rPr>
          <w:rFonts w:ascii="Roboto" w:eastAsiaTheme="minorHAnsi" w:hAnsi="Roboto" w:cstheme="minorBidi"/>
          <w:sz w:val="22"/>
          <w:szCs w:val="22"/>
        </w:rPr>
      </w:pPr>
    </w:p>
    <w:p w14:paraId="14BA8C35" w14:textId="6EEDF90D" w:rsidR="00DE4A13" w:rsidRPr="00667966" w:rsidRDefault="00DE4A13" w:rsidP="00A248BA">
      <w:pPr>
        <w:pStyle w:val="Paragraphedeliste"/>
        <w:numPr>
          <w:ilvl w:val="0"/>
          <w:numId w:val="14"/>
        </w:numPr>
        <w:rPr>
          <w:rFonts w:ascii="Roboto" w:eastAsiaTheme="minorHAnsi" w:hAnsi="Roboto" w:cstheme="minorBidi"/>
          <w:sz w:val="22"/>
          <w:szCs w:val="22"/>
        </w:rPr>
      </w:pPr>
      <w:r w:rsidRPr="00667966">
        <w:rPr>
          <w:rFonts w:ascii="Roboto" w:eastAsiaTheme="minorHAnsi" w:hAnsi="Roboto" w:cstheme="minorBidi"/>
          <w:sz w:val="22"/>
          <w:szCs w:val="22"/>
        </w:rPr>
        <w:t>Entente pour activités spécifiques (on ne sait pas si ce sera dans le PSOC ou non)</w:t>
      </w:r>
    </w:p>
    <w:p w14:paraId="3A7854BE" w14:textId="36EFAE02" w:rsidR="00DE4A13" w:rsidRPr="00667966" w:rsidRDefault="00DE4A13" w:rsidP="00A248BA">
      <w:pPr>
        <w:pStyle w:val="Paragraphedeliste"/>
        <w:numPr>
          <w:ilvl w:val="0"/>
          <w:numId w:val="14"/>
        </w:numPr>
        <w:rPr>
          <w:rFonts w:ascii="Roboto" w:eastAsiaTheme="minorHAnsi" w:hAnsi="Roboto" w:cstheme="minorBidi"/>
          <w:sz w:val="22"/>
          <w:szCs w:val="22"/>
        </w:rPr>
      </w:pPr>
      <w:r w:rsidRPr="00667966">
        <w:rPr>
          <w:rFonts w:ascii="Roboto" w:eastAsiaTheme="minorHAnsi" w:hAnsi="Roboto" w:cstheme="minorBidi"/>
          <w:sz w:val="22"/>
          <w:szCs w:val="22"/>
        </w:rPr>
        <w:t>Entente par projet</w:t>
      </w:r>
    </w:p>
    <w:p w14:paraId="23F35E71" w14:textId="6C85A313" w:rsidR="00DE4A13" w:rsidRPr="00667966" w:rsidRDefault="00DE4A13" w:rsidP="00A248BA">
      <w:pPr>
        <w:pStyle w:val="Paragraphedeliste"/>
        <w:numPr>
          <w:ilvl w:val="0"/>
          <w:numId w:val="14"/>
        </w:numPr>
        <w:rPr>
          <w:rFonts w:ascii="Roboto" w:eastAsiaTheme="minorHAnsi" w:hAnsi="Roboto" w:cstheme="minorBidi"/>
          <w:sz w:val="22"/>
          <w:szCs w:val="22"/>
        </w:rPr>
      </w:pPr>
      <w:r w:rsidRPr="00667966">
        <w:rPr>
          <w:rFonts w:ascii="Roboto" w:eastAsiaTheme="minorHAnsi" w:hAnsi="Roboto" w:cstheme="minorBidi"/>
          <w:sz w:val="22"/>
          <w:szCs w:val="22"/>
        </w:rPr>
        <w:t>Entente de services</w:t>
      </w:r>
    </w:p>
    <w:p w14:paraId="22ED58D6" w14:textId="77777777" w:rsidR="00DE4A13" w:rsidRPr="00667966" w:rsidRDefault="00DE4A13" w:rsidP="00DE4A13">
      <w:pPr>
        <w:rPr>
          <w:rFonts w:ascii="Roboto" w:hAnsi="Roboto"/>
          <w:sz w:val="22"/>
          <w:szCs w:val="22"/>
        </w:rPr>
      </w:pPr>
    </w:p>
    <w:p w14:paraId="1F27B29A" w14:textId="697546F3" w:rsidR="00DE4A13" w:rsidRPr="00667966" w:rsidRDefault="00DE4A13" w:rsidP="00DE4A13">
      <w:pPr>
        <w:pStyle w:val="Titre2"/>
        <w:rPr>
          <w:rFonts w:ascii="Roboto" w:hAnsi="Roboto"/>
          <w:b/>
          <w:bCs/>
          <w:sz w:val="22"/>
          <w:szCs w:val="22"/>
        </w:rPr>
      </w:pPr>
      <w:r w:rsidRPr="00667966">
        <w:rPr>
          <w:rFonts w:ascii="Roboto" w:hAnsi="Roboto"/>
          <w:b/>
          <w:bCs/>
          <w:sz w:val="22"/>
          <w:szCs w:val="22"/>
        </w:rPr>
        <w:t>4.4 La prépondérance du mode de financement mission globale (maintenu)</w:t>
      </w:r>
    </w:p>
    <w:p w14:paraId="346FFCFF" w14:textId="071AB1C6" w:rsidR="00DE4A13" w:rsidRPr="00667966" w:rsidRDefault="00DE4A13" w:rsidP="00DE4A13">
      <w:pPr>
        <w:rPr>
          <w:rFonts w:ascii="Roboto" w:hAnsi="Roboto"/>
          <w:sz w:val="22"/>
          <w:szCs w:val="22"/>
        </w:rPr>
      </w:pPr>
    </w:p>
    <w:p w14:paraId="2622B7DF" w14:textId="49A20024" w:rsidR="00DE4A13" w:rsidRPr="00667966" w:rsidRDefault="00DE4A13" w:rsidP="00DE4A13">
      <w:pPr>
        <w:rPr>
          <w:rFonts w:ascii="Roboto" w:hAnsi="Roboto"/>
          <w:i/>
          <w:iCs/>
          <w:sz w:val="22"/>
          <w:szCs w:val="22"/>
        </w:rPr>
      </w:pPr>
      <w:r w:rsidRPr="00667966">
        <w:rPr>
          <w:rFonts w:ascii="Roboto" w:hAnsi="Roboto"/>
          <w:i/>
          <w:iCs/>
          <w:sz w:val="22"/>
          <w:szCs w:val="22"/>
        </w:rPr>
        <w:t>Avant :</w:t>
      </w:r>
    </w:p>
    <w:p w14:paraId="66EC3074" w14:textId="0E0BC802" w:rsidR="00DE4A13" w:rsidRPr="00667966" w:rsidRDefault="00DE4A13" w:rsidP="00DE4A13">
      <w:pPr>
        <w:rPr>
          <w:rFonts w:ascii="Roboto" w:hAnsi="Roboto"/>
          <w:sz w:val="22"/>
          <w:szCs w:val="22"/>
        </w:rPr>
      </w:pPr>
    </w:p>
    <w:p w14:paraId="546B823F" w14:textId="77777777" w:rsidR="00DE4A13" w:rsidRPr="00667966"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En faisant référence à l’enveloppe globale du programme :</w:t>
      </w:r>
    </w:p>
    <w:p w14:paraId="3B707EE2" w14:textId="4E60A68F" w:rsidR="00DE4A13" w:rsidRPr="00667966"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 xml:space="preserve">Citation ancienne brochure, page 27 : « La prépondérance du soutien financier à la mission globale sur les trois modes de financement du PSOC doit être maintenue au niveau actuel ou atteindre un niveau supérieur. » </w:t>
      </w:r>
    </w:p>
    <w:p w14:paraId="6CE28A79" w14:textId="49E72B95" w:rsidR="00DE4A13" w:rsidRPr="00667966" w:rsidRDefault="00DE4A13" w:rsidP="00DE4A13">
      <w:pPr>
        <w:rPr>
          <w:rFonts w:ascii="Roboto" w:eastAsiaTheme="minorHAnsi" w:hAnsi="Roboto" w:cstheme="minorBidi"/>
          <w:sz w:val="22"/>
          <w:szCs w:val="22"/>
        </w:rPr>
      </w:pPr>
    </w:p>
    <w:p w14:paraId="2E675B2E"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60F0A38A" w14:textId="0ABEC75E" w:rsidR="00DE4A13" w:rsidRPr="00667966" w:rsidRDefault="00DE4A13" w:rsidP="00DE4A13">
      <w:pPr>
        <w:rPr>
          <w:rFonts w:ascii="Roboto" w:eastAsiaTheme="minorHAnsi" w:hAnsi="Roboto" w:cstheme="minorBidi"/>
          <w:sz w:val="22"/>
          <w:szCs w:val="22"/>
        </w:rPr>
      </w:pPr>
    </w:p>
    <w:p w14:paraId="55588061" w14:textId="78D3ABA2" w:rsidR="00DE4A13" w:rsidRPr="00667966"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Est-ce une prépondérance individuelle?</w:t>
      </w:r>
    </w:p>
    <w:p w14:paraId="6B6C6B5F" w14:textId="77777777" w:rsidR="00C44C56" w:rsidRPr="00667966" w:rsidRDefault="00C44C56" w:rsidP="00DE4A13">
      <w:pPr>
        <w:rPr>
          <w:rFonts w:ascii="Roboto" w:eastAsiaTheme="minorHAnsi" w:hAnsi="Roboto" w:cstheme="minorBidi"/>
          <w:sz w:val="22"/>
          <w:szCs w:val="22"/>
        </w:rPr>
      </w:pPr>
    </w:p>
    <w:p w14:paraId="3F41E181" w14:textId="5E623DAF" w:rsidR="00DE4A13" w:rsidRPr="00667966" w:rsidRDefault="0035566E" w:rsidP="00DE4A13">
      <w:pPr>
        <w:rPr>
          <w:rFonts w:ascii="Roboto" w:eastAsiaTheme="minorHAnsi" w:hAnsi="Roboto" w:cstheme="minorBidi"/>
          <w:sz w:val="22"/>
          <w:szCs w:val="22"/>
        </w:rPr>
      </w:pPr>
      <w:r w:rsidRPr="00667966">
        <w:rPr>
          <w:rFonts w:ascii="Roboto" w:eastAsiaTheme="minorHAnsi" w:hAnsi="Roboto" w:cstheme="minorBidi"/>
          <w:sz w:val="22"/>
          <w:szCs w:val="22"/>
        </w:rPr>
        <w:t>Extrait</w:t>
      </w:r>
      <w:r w:rsidR="00DE4A13" w:rsidRPr="00667966">
        <w:rPr>
          <w:rFonts w:ascii="Roboto" w:eastAsiaTheme="minorHAnsi" w:hAnsi="Roboto" w:cstheme="minorBidi"/>
          <w:sz w:val="22"/>
          <w:szCs w:val="22"/>
        </w:rPr>
        <w:t xml:space="preserve"> nouveau cadre, page 3 « Le présent cadre de gestion présente l’information concernant le mode de financement en soutien à la mission globale, qui est le mode de financement prépondérant du PSOC pour tous les organismes d’action communautaire autonome qui œuvrent majoritairement en santé et en services sociaux. » </w:t>
      </w:r>
    </w:p>
    <w:p w14:paraId="3E2319DF" w14:textId="63A4440B" w:rsidR="00DE4A13" w:rsidRPr="00667966" w:rsidRDefault="00DE4A13" w:rsidP="00DE4A13">
      <w:pPr>
        <w:rPr>
          <w:rFonts w:ascii="Roboto" w:eastAsiaTheme="minorHAnsi" w:hAnsi="Roboto" w:cstheme="minorBidi"/>
          <w:sz w:val="22"/>
          <w:szCs w:val="22"/>
        </w:rPr>
      </w:pPr>
    </w:p>
    <w:p w14:paraId="2FD35781" w14:textId="6AF0169E" w:rsidR="00DE4A13" w:rsidRPr="00667966" w:rsidRDefault="00DE4A13" w:rsidP="00DE4A13">
      <w:pPr>
        <w:pStyle w:val="Titre2"/>
        <w:rPr>
          <w:rFonts w:ascii="Roboto" w:hAnsi="Roboto"/>
          <w:b/>
          <w:bCs/>
          <w:sz w:val="22"/>
          <w:szCs w:val="22"/>
        </w:rPr>
      </w:pPr>
      <w:r w:rsidRPr="00667966">
        <w:rPr>
          <w:rFonts w:ascii="Roboto" w:hAnsi="Roboto"/>
          <w:b/>
          <w:bCs/>
          <w:sz w:val="22"/>
          <w:szCs w:val="22"/>
        </w:rPr>
        <w:lastRenderedPageBreak/>
        <w:t>4.5 Critère d’admissibilité : intervenir en santé et services sociaux</w:t>
      </w:r>
    </w:p>
    <w:p w14:paraId="53F319A5" w14:textId="77777777" w:rsidR="00DE4A13" w:rsidRPr="00667966" w:rsidRDefault="00DE4A13" w:rsidP="00DE4A13">
      <w:pPr>
        <w:rPr>
          <w:rFonts w:ascii="Roboto" w:hAnsi="Roboto"/>
          <w:sz w:val="22"/>
          <w:szCs w:val="22"/>
        </w:rPr>
      </w:pPr>
    </w:p>
    <w:p w14:paraId="75049D7C" w14:textId="111AC223" w:rsidR="00DE4A13" w:rsidRPr="00667966" w:rsidRDefault="00DE4A13" w:rsidP="00DE4A13">
      <w:pPr>
        <w:rPr>
          <w:rFonts w:ascii="Roboto" w:eastAsiaTheme="minorHAnsi" w:hAnsi="Roboto" w:cstheme="minorBidi"/>
          <w:i/>
          <w:iCs/>
          <w:sz w:val="22"/>
          <w:szCs w:val="22"/>
        </w:rPr>
      </w:pPr>
      <w:r w:rsidRPr="00667966">
        <w:rPr>
          <w:rFonts w:ascii="Roboto" w:eastAsiaTheme="minorHAnsi" w:hAnsi="Roboto" w:cstheme="minorBidi"/>
          <w:i/>
          <w:iCs/>
          <w:sz w:val="22"/>
          <w:szCs w:val="22"/>
        </w:rPr>
        <w:t>Avant :</w:t>
      </w:r>
    </w:p>
    <w:p w14:paraId="4A9670FC" w14:textId="08795D33" w:rsidR="00DE4A13" w:rsidRPr="00667966" w:rsidRDefault="00DE4A13" w:rsidP="00DE4A13">
      <w:pPr>
        <w:rPr>
          <w:rFonts w:ascii="Roboto" w:eastAsiaTheme="minorHAnsi" w:hAnsi="Roboto" w:cstheme="minorBidi"/>
          <w:sz w:val="22"/>
          <w:szCs w:val="22"/>
        </w:rPr>
      </w:pPr>
    </w:p>
    <w:p w14:paraId="1C6AA530" w14:textId="04B4B704" w:rsidR="00DE4A13" w:rsidRPr="00667966" w:rsidRDefault="00995A61" w:rsidP="00DE4A13">
      <w:pPr>
        <w:rPr>
          <w:rFonts w:ascii="Roboto" w:eastAsiaTheme="minorHAnsi" w:hAnsi="Roboto" w:cstheme="minorBidi"/>
          <w:sz w:val="22"/>
          <w:szCs w:val="22"/>
        </w:rPr>
      </w:pPr>
      <w:r w:rsidRPr="00667966">
        <w:rPr>
          <w:rFonts w:ascii="Roboto" w:eastAsiaTheme="minorHAnsi" w:hAnsi="Roboto" w:cstheme="minorBidi"/>
          <w:sz w:val="22"/>
          <w:szCs w:val="22"/>
        </w:rPr>
        <w:t>Intervention en santé et services sociaux : p</w:t>
      </w:r>
      <w:r w:rsidR="00DE4A13" w:rsidRPr="00667966">
        <w:rPr>
          <w:rFonts w:ascii="Roboto" w:eastAsiaTheme="minorHAnsi" w:hAnsi="Roboto" w:cstheme="minorBidi"/>
          <w:sz w:val="22"/>
          <w:szCs w:val="22"/>
        </w:rPr>
        <w:t>rincipe de prépondérance (majeur)</w:t>
      </w:r>
      <w:r w:rsidRPr="00667966">
        <w:rPr>
          <w:rFonts w:ascii="Roboto" w:eastAsiaTheme="minorHAnsi" w:hAnsi="Roboto" w:cstheme="minorBidi"/>
          <w:sz w:val="22"/>
          <w:szCs w:val="22"/>
        </w:rPr>
        <w:t xml:space="preserve"> s’appliquait. </w:t>
      </w:r>
      <w:r w:rsidR="00DE4A13" w:rsidRPr="00667966">
        <w:rPr>
          <w:rFonts w:ascii="Roboto" w:eastAsiaTheme="minorHAnsi" w:hAnsi="Roboto" w:cstheme="minorBidi"/>
          <w:sz w:val="22"/>
          <w:szCs w:val="22"/>
        </w:rPr>
        <w:t xml:space="preserve"> </w:t>
      </w:r>
      <w:r w:rsidRPr="00667966">
        <w:rPr>
          <w:rFonts w:ascii="Roboto" w:eastAsiaTheme="minorHAnsi" w:hAnsi="Roboto" w:cstheme="minorBidi"/>
          <w:sz w:val="22"/>
          <w:szCs w:val="22"/>
        </w:rPr>
        <w:t>C</w:t>
      </w:r>
      <w:r w:rsidR="00DE4A13" w:rsidRPr="00667966">
        <w:rPr>
          <w:rFonts w:ascii="Roboto" w:eastAsiaTheme="minorHAnsi" w:hAnsi="Roboto" w:cstheme="minorBidi"/>
          <w:sz w:val="22"/>
          <w:szCs w:val="22"/>
        </w:rPr>
        <w:t xml:space="preserve">’est-à-dire </w:t>
      </w:r>
      <w:r w:rsidRPr="00667966">
        <w:rPr>
          <w:rFonts w:ascii="Roboto" w:eastAsiaTheme="minorHAnsi" w:hAnsi="Roboto" w:cstheme="minorBidi"/>
          <w:sz w:val="22"/>
          <w:szCs w:val="22"/>
        </w:rPr>
        <w:t xml:space="preserve">que ce secteur d’intervention devait être </w:t>
      </w:r>
      <w:r w:rsidR="00DE4A13" w:rsidRPr="00667966">
        <w:rPr>
          <w:rFonts w:ascii="Roboto" w:eastAsiaTheme="minorHAnsi" w:hAnsi="Roboto" w:cstheme="minorBidi"/>
          <w:sz w:val="22"/>
          <w:szCs w:val="22"/>
        </w:rPr>
        <w:t>le plus important.</w:t>
      </w:r>
    </w:p>
    <w:p w14:paraId="753A92B9" w14:textId="72C3CDE2" w:rsidR="00DE4A13" w:rsidRPr="00667966" w:rsidRDefault="00DE4A13" w:rsidP="00DE4A13">
      <w:pPr>
        <w:rPr>
          <w:rFonts w:ascii="Roboto" w:eastAsiaTheme="minorHAnsi" w:hAnsi="Roboto" w:cstheme="minorBidi"/>
          <w:sz w:val="22"/>
          <w:szCs w:val="22"/>
        </w:rPr>
      </w:pPr>
      <w:r w:rsidRPr="00667966">
        <w:rPr>
          <w:rFonts w:ascii="Roboto" w:eastAsiaTheme="minorHAnsi" w:hAnsi="Roboto" w:cstheme="minorBidi"/>
          <w:sz w:val="22"/>
          <w:szCs w:val="22"/>
        </w:rPr>
        <w:t>Exemple de répartition admissible : 40% santé, 30% éducation, 30% culture</w:t>
      </w:r>
    </w:p>
    <w:p w14:paraId="5CBE51E8" w14:textId="0C592666" w:rsidR="00995A61" w:rsidRPr="00667966" w:rsidRDefault="00995A61" w:rsidP="00DE4A13">
      <w:pPr>
        <w:rPr>
          <w:rFonts w:ascii="Roboto" w:eastAsiaTheme="minorHAnsi" w:hAnsi="Roboto" w:cstheme="minorBidi"/>
          <w:sz w:val="22"/>
          <w:szCs w:val="22"/>
        </w:rPr>
      </w:pPr>
    </w:p>
    <w:p w14:paraId="34BB6288"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12E5E4FE" w14:textId="188EA2C4" w:rsidR="00995A61" w:rsidRPr="00667966" w:rsidRDefault="00995A61" w:rsidP="00DE4A13">
      <w:pPr>
        <w:rPr>
          <w:rFonts w:ascii="Roboto" w:eastAsiaTheme="minorHAnsi" w:hAnsi="Roboto" w:cstheme="minorBidi"/>
          <w:sz w:val="22"/>
          <w:szCs w:val="22"/>
        </w:rPr>
      </w:pPr>
    </w:p>
    <w:p w14:paraId="2EDA2888" w14:textId="13D11493" w:rsidR="00995A61" w:rsidRPr="00667966" w:rsidRDefault="0035566E" w:rsidP="00995A61">
      <w:pPr>
        <w:rPr>
          <w:rFonts w:ascii="Roboto" w:eastAsiaTheme="minorHAnsi" w:hAnsi="Roboto" w:cstheme="minorBidi"/>
          <w:sz w:val="22"/>
          <w:szCs w:val="22"/>
        </w:rPr>
      </w:pPr>
      <w:r w:rsidRPr="00667966">
        <w:rPr>
          <w:rFonts w:ascii="Roboto" w:eastAsiaTheme="minorHAnsi" w:hAnsi="Roboto" w:cstheme="minorBidi"/>
          <w:sz w:val="22"/>
          <w:szCs w:val="22"/>
        </w:rPr>
        <w:t>Extrait</w:t>
      </w:r>
      <w:r w:rsidR="00995A61" w:rsidRPr="00667966">
        <w:rPr>
          <w:rFonts w:ascii="Roboto" w:eastAsiaTheme="minorHAnsi" w:hAnsi="Roboto" w:cstheme="minorBidi"/>
          <w:sz w:val="22"/>
          <w:szCs w:val="22"/>
        </w:rPr>
        <w:t xml:space="preserve"> nouveau cadre, page 9 : «la majorité des activités et des services de l’organisme s’inscrivent de façon significative dans le champ d’intervention du MSSS; »</w:t>
      </w:r>
    </w:p>
    <w:p w14:paraId="0251B730" w14:textId="77777777" w:rsidR="00995A61" w:rsidRPr="00667966" w:rsidRDefault="00995A61" w:rsidP="00995A61">
      <w:pPr>
        <w:rPr>
          <w:rFonts w:ascii="Roboto" w:eastAsiaTheme="minorHAnsi" w:hAnsi="Roboto" w:cstheme="minorBidi"/>
          <w:sz w:val="22"/>
          <w:szCs w:val="22"/>
        </w:rPr>
      </w:pPr>
      <w:r w:rsidRPr="00667966">
        <w:rPr>
          <w:rFonts w:ascii="Roboto" w:eastAsiaTheme="minorHAnsi" w:hAnsi="Roboto" w:cstheme="minorBidi"/>
          <w:sz w:val="22"/>
          <w:szCs w:val="22"/>
        </w:rPr>
        <w:t>Majorité = 50% + 1</w:t>
      </w:r>
    </w:p>
    <w:p w14:paraId="3306FF69" w14:textId="23DDC7EE" w:rsidR="00995A61" w:rsidRPr="00667966" w:rsidRDefault="00995A61" w:rsidP="00DE4A13">
      <w:pPr>
        <w:rPr>
          <w:rFonts w:ascii="Roboto" w:hAnsi="Roboto"/>
          <w:sz w:val="22"/>
          <w:szCs w:val="22"/>
        </w:rPr>
      </w:pPr>
    </w:p>
    <w:p w14:paraId="0E4BC723" w14:textId="2308F4A9" w:rsidR="00995A61" w:rsidRPr="00667966" w:rsidRDefault="00995A61" w:rsidP="00995A61">
      <w:pPr>
        <w:pStyle w:val="Titre2"/>
        <w:rPr>
          <w:rFonts w:ascii="Roboto" w:hAnsi="Roboto"/>
          <w:b/>
          <w:bCs/>
          <w:sz w:val="22"/>
          <w:szCs w:val="22"/>
        </w:rPr>
      </w:pPr>
      <w:r w:rsidRPr="00667966">
        <w:rPr>
          <w:rFonts w:ascii="Roboto" w:hAnsi="Roboto"/>
          <w:b/>
          <w:bCs/>
          <w:sz w:val="22"/>
          <w:szCs w:val="22"/>
        </w:rPr>
        <w:t>4.</w:t>
      </w:r>
      <w:r w:rsidR="00F747BB" w:rsidRPr="00667966">
        <w:rPr>
          <w:rFonts w:ascii="Roboto" w:hAnsi="Roboto"/>
          <w:b/>
          <w:bCs/>
          <w:sz w:val="22"/>
          <w:szCs w:val="22"/>
        </w:rPr>
        <w:t>6</w:t>
      </w:r>
      <w:r w:rsidRPr="00667966">
        <w:rPr>
          <w:rFonts w:ascii="Roboto" w:hAnsi="Roboto"/>
          <w:b/>
          <w:bCs/>
          <w:sz w:val="22"/>
          <w:szCs w:val="22"/>
        </w:rPr>
        <w:t xml:space="preserve"> L’organisme n’a pas à être complémentaire au Réseau</w:t>
      </w:r>
    </w:p>
    <w:p w14:paraId="631BBACA" w14:textId="77777777" w:rsidR="00DE4A13" w:rsidRPr="00667966" w:rsidRDefault="00DE4A13" w:rsidP="00DE4A13">
      <w:pPr>
        <w:rPr>
          <w:rFonts w:ascii="Roboto" w:hAnsi="Roboto"/>
          <w:sz w:val="22"/>
          <w:szCs w:val="22"/>
        </w:rPr>
      </w:pPr>
    </w:p>
    <w:p w14:paraId="09F551E6" w14:textId="064D3E10" w:rsidR="00DE4A13" w:rsidRPr="00667966" w:rsidRDefault="00995A61" w:rsidP="00DE4A13">
      <w:pPr>
        <w:rPr>
          <w:rFonts w:ascii="Roboto" w:eastAsiaTheme="minorHAnsi" w:hAnsi="Roboto" w:cstheme="minorBidi"/>
          <w:i/>
          <w:iCs/>
          <w:sz w:val="22"/>
          <w:szCs w:val="22"/>
        </w:rPr>
      </w:pPr>
      <w:r w:rsidRPr="00667966">
        <w:rPr>
          <w:rFonts w:ascii="Roboto" w:eastAsiaTheme="minorHAnsi" w:hAnsi="Roboto" w:cstheme="minorBidi"/>
          <w:i/>
          <w:iCs/>
          <w:sz w:val="22"/>
          <w:szCs w:val="22"/>
        </w:rPr>
        <w:t>Avant :</w:t>
      </w:r>
    </w:p>
    <w:p w14:paraId="5C529A57" w14:textId="67F7F417" w:rsidR="00995A61" w:rsidRPr="00667966" w:rsidRDefault="00995A61" w:rsidP="00DE4A13">
      <w:pPr>
        <w:rPr>
          <w:rFonts w:ascii="Roboto" w:eastAsiaTheme="minorHAnsi" w:hAnsi="Roboto" w:cstheme="minorBidi"/>
          <w:sz w:val="22"/>
          <w:szCs w:val="22"/>
        </w:rPr>
      </w:pPr>
    </w:p>
    <w:p w14:paraId="066CEBC9" w14:textId="081CF4A3" w:rsidR="00995A61" w:rsidRPr="00667966" w:rsidRDefault="00995A61" w:rsidP="00995A61">
      <w:pPr>
        <w:rPr>
          <w:rFonts w:ascii="Roboto" w:eastAsiaTheme="minorHAnsi" w:hAnsi="Roboto" w:cstheme="minorBidi"/>
          <w:sz w:val="22"/>
          <w:szCs w:val="22"/>
        </w:rPr>
      </w:pPr>
      <w:r w:rsidRPr="00667966">
        <w:rPr>
          <w:rFonts w:ascii="Roboto" w:eastAsiaTheme="minorHAnsi" w:hAnsi="Roboto" w:cstheme="minorBidi"/>
          <w:sz w:val="22"/>
          <w:szCs w:val="22"/>
        </w:rPr>
        <w:t>Cela était précisé dans la Politique de reconnaissance de l’action communautaire, mais pas dans les documents PSOC.</w:t>
      </w:r>
    </w:p>
    <w:p w14:paraId="59E1C284" w14:textId="44F02FB9" w:rsidR="00995A61" w:rsidRPr="00667966" w:rsidRDefault="00995A61" w:rsidP="00995A61">
      <w:pPr>
        <w:rPr>
          <w:rFonts w:ascii="Roboto" w:eastAsiaTheme="minorHAnsi" w:hAnsi="Roboto" w:cstheme="minorBidi"/>
          <w:sz w:val="22"/>
          <w:szCs w:val="22"/>
        </w:rPr>
      </w:pPr>
    </w:p>
    <w:p w14:paraId="570F02B3"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1AC17EDD" w14:textId="0C2C9478" w:rsidR="00995A61" w:rsidRPr="00667966" w:rsidRDefault="00995A61" w:rsidP="00995A61">
      <w:pPr>
        <w:rPr>
          <w:rFonts w:ascii="Roboto" w:eastAsiaTheme="minorHAnsi" w:hAnsi="Roboto" w:cstheme="minorBidi"/>
          <w:sz w:val="22"/>
          <w:szCs w:val="22"/>
        </w:rPr>
      </w:pPr>
    </w:p>
    <w:p w14:paraId="2AA38D66" w14:textId="75476CFC" w:rsidR="00995A61" w:rsidRPr="00667966" w:rsidRDefault="0035566E" w:rsidP="00995A61">
      <w:pPr>
        <w:rPr>
          <w:rFonts w:ascii="Roboto" w:eastAsiaTheme="minorHAnsi" w:hAnsi="Roboto" w:cstheme="minorBidi"/>
          <w:sz w:val="22"/>
          <w:szCs w:val="22"/>
        </w:rPr>
      </w:pPr>
      <w:r w:rsidRPr="00667966">
        <w:rPr>
          <w:rFonts w:ascii="Roboto" w:eastAsiaTheme="minorHAnsi" w:hAnsi="Roboto" w:cstheme="minorBidi"/>
          <w:sz w:val="22"/>
          <w:szCs w:val="22"/>
        </w:rPr>
        <w:t xml:space="preserve">Extrait </w:t>
      </w:r>
      <w:r w:rsidR="00995A61" w:rsidRPr="00667966">
        <w:rPr>
          <w:rFonts w:ascii="Roboto" w:eastAsiaTheme="minorHAnsi" w:hAnsi="Roboto" w:cstheme="minorBidi"/>
          <w:sz w:val="22"/>
          <w:szCs w:val="22"/>
        </w:rPr>
        <w:t>nouveau cadre, page 9</w:t>
      </w:r>
      <w:r w:rsidR="00A248BA" w:rsidRPr="00667966">
        <w:rPr>
          <w:rFonts w:ascii="Roboto" w:eastAsiaTheme="minorHAnsi" w:hAnsi="Roboto" w:cstheme="minorBidi"/>
          <w:sz w:val="22"/>
          <w:szCs w:val="22"/>
        </w:rPr>
        <w:t xml:space="preserve"> </w:t>
      </w:r>
      <w:r w:rsidR="00995A61" w:rsidRPr="00667966">
        <w:rPr>
          <w:rFonts w:ascii="Roboto" w:eastAsiaTheme="minorHAnsi" w:hAnsi="Roboto" w:cstheme="minorBidi"/>
          <w:sz w:val="22"/>
          <w:szCs w:val="22"/>
        </w:rPr>
        <w:t xml:space="preserve">« Bien que les liens avec la mission et le champ d’intervention du MSSS soient essentiels, il n’est pas requis que les activités et les services de l’organisme s’inscrivent en complémentarité avec ceux du réseau public de services. De plus, les organismes répondent aux besoins définis par la communauté qui ne sont pas nécessairement les mêmes que ceux auxquels le réseau public répond. Ils peuvent aussi être définis à partir d’une vision, de valeurs et d’une grille d’analyse différentes. » </w:t>
      </w:r>
    </w:p>
    <w:p w14:paraId="4122A961" w14:textId="77777777" w:rsidR="00995A61" w:rsidRPr="00667966" w:rsidRDefault="00995A61" w:rsidP="00995A61">
      <w:pPr>
        <w:rPr>
          <w:rFonts w:ascii="Roboto" w:hAnsi="Roboto"/>
          <w:sz w:val="22"/>
          <w:szCs w:val="22"/>
        </w:rPr>
      </w:pPr>
    </w:p>
    <w:p w14:paraId="7D716120" w14:textId="2AF982FB" w:rsidR="00995A61" w:rsidRPr="00667966" w:rsidRDefault="00995A61" w:rsidP="00995A61">
      <w:pPr>
        <w:pStyle w:val="Paragraphedeliste"/>
        <w:numPr>
          <w:ilvl w:val="0"/>
          <w:numId w:val="11"/>
        </w:numPr>
        <w:rPr>
          <w:rFonts w:ascii="Roboto" w:eastAsiaTheme="minorHAnsi" w:hAnsi="Roboto"/>
          <w:sz w:val="22"/>
          <w:szCs w:val="22"/>
        </w:rPr>
      </w:pPr>
      <w:r w:rsidRPr="00667966">
        <w:rPr>
          <w:rFonts w:ascii="Roboto" w:eastAsiaTheme="minorHAnsi" w:hAnsi="Roboto"/>
          <w:sz w:val="22"/>
          <w:szCs w:val="22"/>
        </w:rPr>
        <w:t>Les activités ne s’inscrivent pas dans le « continuum » de soins du Réseau.</w:t>
      </w:r>
    </w:p>
    <w:p w14:paraId="01A7F473" w14:textId="5380775A" w:rsidR="00995A61" w:rsidRPr="00667966" w:rsidRDefault="00995A61" w:rsidP="00995A61">
      <w:pPr>
        <w:pStyle w:val="Paragraphedeliste"/>
        <w:numPr>
          <w:ilvl w:val="0"/>
          <w:numId w:val="11"/>
        </w:numPr>
        <w:rPr>
          <w:rFonts w:ascii="Roboto" w:hAnsi="Roboto"/>
          <w:sz w:val="22"/>
          <w:szCs w:val="22"/>
        </w:rPr>
      </w:pPr>
      <w:r w:rsidRPr="00667966">
        <w:rPr>
          <w:rFonts w:ascii="Roboto" w:eastAsia="Roboto" w:hAnsi="Roboto"/>
          <w:sz w:val="22"/>
          <w:szCs w:val="22"/>
        </w:rPr>
        <w:t>Les participants et participantes n’ont pas à être r</w:t>
      </w:r>
      <w:r w:rsidR="00B542CD">
        <w:rPr>
          <w:rFonts w:ascii="Roboto" w:eastAsia="Roboto" w:hAnsi="Roboto"/>
          <w:sz w:val="22"/>
          <w:szCs w:val="22"/>
        </w:rPr>
        <w:t>ecommand</w:t>
      </w:r>
      <w:r w:rsidRPr="00667966">
        <w:rPr>
          <w:rFonts w:ascii="Roboto" w:eastAsia="Roboto" w:hAnsi="Roboto"/>
          <w:sz w:val="22"/>
          <w:szCs w:val="22"/>
        </w:rPr>
        <w:t>és par le réseau de la santé.</w:t>
      </w:r>
    </w:p>
    <w:p w14:paraId="2359A1F1" w14:textId="688A7CC1" w:rsidR="00995A61" w:rsidRPr="00667966" w:rsidRDefault="00995A61" w:rsidP="00995A61">
      <w:pPr>
        <w:pStyle w:val="Paragraphedeliste"/>
        <w:numPr>
          <w:ilvl w:val="0"/>
          <w:numId w:val="11"/>
        </w:numPr>
        <w:rPr>
          <w:rFonts w:ascii="Roboto" w:hAnsi="Roboto"/>
          <w:sz w:val="22"/>
          <w:szCs w:val="22"/>
        </w:rPr>
      </w:pPr>
      <w:r w:rsidRPr="00667966">
        <w:rPr>
          <w:rFonts w:ascii="Roboto" w:eastAsia="Roboto" w:hAnsi="Roboto"/>
          <w:sz w:val="22"/>
          <w:szCs w:val="22"/>
        </w:rPr>
        <w:t>Les activités peuvent être « alternatives ».</w:t>
      </w:r>
    </w:p>
    <w:p w14:paraId="3A171FF7" w14:textId="77777777" w:rsidR="00995A61" w:rsidRPr="00667966" w:rsidRDefault="00995A61" w:rsidP="00995A61">
      <w:pPr>
        <w:rPr>
          <w:rFonts w:ascii="Roboto" w:hAnsi="Roboto"/>
          <w:sz w:val="22"/>
          <w:szCs w:val="22"/>
        </w:rPr>
      </w:pPr>
    </w:p>
    <w:p w14:paraId="523C2271" w14:textId="75B8E9A4" w:rsidR="00995A61" w:rsidRPr="00667966" w:rsidRDefault="00995A61" w:rsidP="00995A61">
      <w:pPr>
        <w:pStyle w:val="Titre2"/>
        <w:rPr>
          <w:rFonts w:ascii="Roboto" w:hAnsi="Roboto"/>
          <w:b/>
          <w:bCs/>
          <w:sz w:val="22"/>
          <w:szCs w:val="22"/>
        </w:rPr>
      </w:pPr>
      <w:r w:rsidRPr="00667966">
        <w:rPr>
          <w:rFonts w:ascii="Roboto" w:hAnsi="Roboto"/>
          <w:b/>
          <w:bCs/>
          <w:sz w:val="22"/>
          <w:szCs w:val="22"/>
          <w:lang w:val="fr-FR"/>
        </w:rPr>
        <w:t>4.</w:t>
      </w:r>
      <w:r w:rsidR="00F747BB" w:rsidRPr="00667966">
        <w:rPr>
          <w:rFonts w:ascii="Roboto" w:hAnsi="Roboto"/>
          <w:b/>
          <w:bCs/>
          <w:sz w:val="22"/>
          <w:szCs w:val="22"/>
          <w:lang w:val="fr-FR"/>
        </w:rPr>
        <w:t>7</w:t>
      </w:r>
      <w:r w:rsidRPr="00667966">
        <w:rPr>
          <w:rFonts w:ascii="Roboto" w:hAnsi="Roboto"/>
          <w:b/>
          <w:bCs/>
          <w:sz w:val="22"/>
          <w:szCs w:val="22"/>
          <w:lang w:val="fr-FR"/>
        </w:rPr>
        <w:t xml:space="preserve"> Reconnaissance et clarification du rôle des interlocuteurs du MSSS</w:t>
      </w:r>
    </w:p>
    <w:p w14:paraId="25486B34" w14:textId="6ED5164D" w:rsidR="00995A61" w:rsidRPr="00667966" w:rsidRDefault="00995A61" w:rsidP="00995A61">
      <w:pPr>
        <w:rPr>
          <w:rFonts w:ascii="Roboto" w:hAnsi="Roboto"/>
          <w:sz w:val="22"/>
          <w:szCs w:val="22"/>
        </w:rPr>
      </w:pPr>
    </w:p>
    <w:p w14:paraId="7FC5701F" w14:textId="438B357F" w:rsidR="00995A61" w:rsidRPr="00667966" w:rsidRDefault="00995A61" w:rsidP="00995A61">
      <w:pPr>
        <w:rPr>
          <w:rFonts w:ascii="Roboto" w:eastAsiaTheme="minorHAnsi" w:hAnsi="Roboto" w:cstheme="minorBidi"/>
          <w:i/>
          <w:iCs/>
          <w:sz w:val="22"/>
          <w:szCs w:val="22"/>
        </w:rPr>
      </w:pPr>
      <w:r w:rsidRPr="00667966">
        <w:rPr>
          <w:rFonts w:ascii="Roboto" w:eastAsiaTheme="minorHAnsi" w:hAnsi="Roboto" w:cstheme="minorBidi"/>
          <w:i/>
          <w:iCs/>
          <w:sz w:val="22"/>
          <w:szCs w:val="22"/>
        </w:rPr>
        <w:t>Avant :</w:t>
      </w:r>
    </w:p>
    <w:p w14:paraId="4E901F74" w14:textId="0A138893" w:rsidR="00995A61" w:rsidRPr="00667966" w:rsidRDefault="00995A61" w:rsidP="00995A61">
      <w:pPr>
        <w:rPr>
          <w:rFonts w:ascii="Roboto" w:eastAsiaTheme="minorHAnsi" w:hAnsi="Roboto" w:cstheme="minorBidi"/>
          <w:sz w:val="22"/>
          <w:szCs w:val="22"/>
        </w:rPr>
      </w:pPr>
    </w:p>
    <w:p w14:paraId="2A6B244E" w14:textId="19972F2D" w:rsidR="00995A61" w:rsidRPr="00667966" w:rsidRDefault="00995A61" w:rsidP="00995A61">
      <w:pPr>
        <w:rPr>
          <w:rFonts w:ascii="Roboto" w:eastAsiaTheme="minorHAnsi" w:hAnsi="Roboto" w:cstheme="minorBidi"/>
          <w:sz w:val="22"/>
          <w:szCs w:val="22"/>
        </w:rPr>
      </w:pPr>
      <w:r w:rsidRPr="00667966">
        <w:rPr>
          <w:rFonts w:ascii="Roboto" w:eastAsiaTheme="minorHAnsi" w:hAnsi="Roboto" w:cstheme="minorBidi"/>
          <w:sz w:val="22"/>
          <w:szCs w:val="22"/>
        </w:rPr>
        <w:t>Aucune mention</w:t>
      </w:r>
    </w:p>
    <w:p w14:paraId="57F98C8A" w14:textId="1B917702" w:rsidR="00995A61" w:rsidRPr="00667966" w:rsidRDefault="00995A61" w:rsidP="00995A61">
      <w:pPr>
        <w:rPr>
          <w:rFonts w:ascii="Roboto" w:eastAsiaTheme="minorHAnsi" w:hAnsi="Roboto" w:cstheme="minorBidi"/>
          <w:sz w:val="22"/>
          <w:szCs w:val="22"/>
        </w:rPr>
      </w:pPr>
    </w:p>
    <w:p w14:paraId="502CFAF4"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50A79230" w14:textId="38E8A945" w:rsidR="00995A61" w:rsidRPr="00667966" w:rsidRDefault="00995A61" w:rsidP="00995A61">
      <w:pPr>
        <w:rPr>
          <w:rFonts w:ascii="Roboto" w:eastAsiaTheme="minorHAnsi" w:hAnsi="Roboto" w:cstheme="minorBidi"/>
          <w:sz w:val="22"/>
          <w:szCs w:val="22"/>
        </w:rPr>
      </w:pPr>
    </w:p>
    <w:p w14:paraId="4326F140" w14:textId="332D8672" w:rsidR="00995A61" w:rsidRPr="00667966" w:rsidRDefault="0035566E" w:rsidP="00A248BA">
      <w:pPr>
        <w:rPr>
          <w:rFonts w:ascii="Roboto" w:eastAsiaTheme="minorHAnsi" w:hAnsi="Roboto" w:cstheme="minorBidi"/>
          <w:sz w:val="22"/>
          <w:szCs w:val="22"/>
        </w:rPr>
      </w:pPr>
      <w:r w:rsidRPr="00667966">
        <w:rPr>
          <w:rFonts w:ascii="Roboto" w:eastAsiaTheme="minorHAnsi" w:hAnsi="Roboto" w:cstheme="minorBidi"/>
          <w:sz w:val="22"/>
          <w:szCs w:val="22"/>
        </w:rPr>
        <w:t>Extrait</w:t>
      </w:r>
      <w:r w:rsidR="00995A61" w:rsidRPr="00667966">
        <w:rPr>
          <w:rFonts w:ascii="Roboto" w:eastAsiaTheme="minorHAnsi" w:hAnsi="Roboto" w:cstheme="minorBidi"/>
          <w:sz w:val="22"/>
          <w:szCs w:val="22"/>
        </w:rPr>
        <w:t xml:space="preserve"> nouveau cadre, page 28 : « Structure de discussion pour l’amélioration continue du PSOC. Le MSSS anime des groupes de travail composés de représentants du milieu communautaire, soit la Table des regroupements provinciaux d’organismes communautaires et bénévoles (TRPOCB) et la Coalition des tables régionales d’organismes communautaires </w:t>
      </w:r>
      <w:r w:rsidR="00995A61" w:rsidRPr="00667966">
        <w:rPr>
          <w:rFonts w:ascii="Roboto" w:eastAsiaTheme="minorHAnsi" w:hAnsi="Roboto" w:cstheme="minorBidi"/>
          <w:sz w:val="22"/>
          <w:szCs w:val="22"/>
        </w:rPr>
        <w:lastRenderedPageBreak/>
        <w:t>(CTROC) ainsi que des représentants des établissements régionaux responsables du PSOC.</w:t>
      </w:r>
      <w:r w:rsidR="00B542CD">
        <w:rPr>
          <w:rFonts w:ascii="Roboto" w:eastAsiaTheme="minorHAnsi" w:hAnsi="Roboto" w:cstheme="minorBidi"/>
          <w:sz w:val="22"/>
          <w:szCs w:val="22"/>
        </w:rPr>
        <w:t> </w:t>
      </w:r>
      <w:r w:rsidR="00995A61" w:rsidRPr="00667966">
        <w:rPr>
          <w:rFonts w:ascii="Roboto" w:eastAsiaTheme="minorHAnsi" w:hAnsi="Roboto" w:cstheme="minorBidi"/>
          <w:sz w:val="22"/>
          <w:szCs w:val="22"/>
        </w:rPr>
        <w:t>» </w:t>
      </w:r>
    </w:p>
    <w:p w14:paraId="4DF54B41" w14:textId="77777777" w:rsidR="00995A61" w:rsidRPr="00667966" w:rsidRDefault="00995A61" w:rsidP="00A248BA">
      <w:pPr>
        <w:rPr>
          <w:rFonts w:ascii="Roboto" w:eastAsiaTheme="minorHAnsi" w:hAnsi="Roboto" w:cstheme="minorBidi"/>
          <w:sz w:val="22"/>
          <w:szCs w:val="22"/>
        </w:rPr>
      </w:pPr>
    </w:p>
    <w:p w14:paraId="0ED3F1A9" w14:textId="0150F64B" w:rsidR="00995A61" w:rsidRPr="00667966" w:rsidRDefault="0035566E" w:rsidP="00A248BA">
      <w:pPr>
        <w:rPr>
          <w:rFonts w:ascii="Roboto" w:eastAsiaTheme="minorHAnsi" w:hAnsi="Roboto" w:cstheme="minorBidi"/>
          <w:sz w:val="22"/>
          <w:szCs w:val="22"/>
        </w:rPr>
      </w:pPr>
      <w:r w:rsidRPr="00667966">
        <w:rPr>
          <w:rFonts w:ascii="Roboto" w:eastAsiaTheme="minorHAnsi" w:hAnsi="Roboto" w:cstheme="minorBidi"/>
          <w:sz w:val="22"/>
          <w:szCs w:val="22"/>
        </w:rPr>
        <w:t>Extrait</w:t>
      </w:r>
      <w:r w:rsidR="00995A61" w:rsidRPr="00667966">
        <w:rPr>
          <w:rFonts w:ascii="Roboto" w:eastAsiaTheme="minorHAnsi" w:hAnsi="Roboto" w:cstheme="minorBidi"/>
          <w:sz w:val="22"/>
          <w:szCs w:val="22"/>
        </w:rPr>
        <w:t xml:space="preserve"> page 29 : « Rencontres statutaires avec la TRPOCB et la CTROC. Le MSSS met en place des rencontres statutaires qu’il tient de manière distincte avec la TRPOCB et la CTROC. Ces rencontres sont sous la responsabilité du MSSS qui s’engage à tenir trois rencontres statutaires par année avec chaque groupe. » </w:t>
      </w:r>
    </w:p>
    <w:p w14:paraId="5419F418" w14:textId="02B630C9" w:rsidR="00995A61" w:rsidRPr="00667966" w:rsidRDefault="00995A61" w:rsidP="00995A61">
      <w:pPr>
        <w:rPr>
          <w:rFonts w:ascii="Roboto" w:hAnsi="Roboto"/>
          <w:sz w:val="22"/>
          <w:szCs w:val="22"/>
        </w:rPr>
      </w:pPr>
    </w:p>
    <w:p w14:paraId="227A505C" w14:textId="524A9FAF" w:rsidR="00995A61" w:rsidRPr="00667966" w:rsidRDefault="00995A61" w:rsidP="00995A61">
      <w:pPr>
        <w:pStyle w:val="Titre2"/>
        <w:rPr>
          <w:rFonts w:ascii="Roboto" w:hAnsi="Roboto"/>
          <w:b/>
          <w:bCs/>
          <w:sz w:val="22"/>
          <w:szCs w:val="22"/>
        </w:rPr>
      </w:pPr>
      <w:r w:rsidRPr="00667966">
        <w:rPr>
          <w:rFonts w:ascii="Roboto" w:hAnsi="Roboto"/>
          <w:b/>
          <w:bCs/>
          <w:sz w:val="22"/>
          <w:szCs w:val="22"/>
        </w:rPr>
        <w:t>4.</w:t>
      </w:r>
      <w:r w:rsidR="00F747BB" w:rsidRPr="00667966">
        <w:rPr>
          <w:rFonts w:ascii="Roboto" w:hAnsi="Roboto"/>
          <w:b/>
          <w:bCs/>
          <w:sz w:val="22"/>
          <w:szCs w:val="22"/>
        </w:rPr>
        <w:t>8</w:t>
      </w:r>
      <w:r w:rsidRPr="00667966">
        <w:rPr>
          <w:rFonts w:ascii="Roboto" w:hAnsi="Roboto"/>
          <w:b/>
          <w:bCs/>
          <w:sz w:val="22"/>
          <w:szCs w:val="22"/>
        </w:rPr>
        <w:t xml:space="preserve"> Rôle des interlocuteurs régionaux</w:t>
      </w:r>
    </w:p>
    <w:p w14:paraId="32199B4F" w14:textId="63141D43" w:rsidR="00995A61" w:rsidRPr="00667966" w:rsidRDefault="00995A61" w:rsidP="00995A61">
      <w:pPr>
        <w:rPr>
          <w:rFonts w:ascii="Roboto" w:hAnsi="Roboto"/>
          <w:sz w:val="22"/>
          <w:szCs w:val="22"/>
        </w:rPr>
      </w:pPr>
    </w:p>
    <w:p w14:paraId="15B383E3" w14:textId="49D24564" w:rsidR="00995A61" w:rsidRPr="00667966" w:rsidRDefault="00995A61" w:rsidP="00995A61">
      <w:pPr>
        <w:rPr>
          <w:rFonts w:ascii="Roboto" w:eastAsiaTheme="minorHAnsi" w:hAnsi="Roboto" w:cstheme="minorBidi"/>
          <w:i/>
          <w:iCs/>
          <w:sz w:val="22"/>
          <w:szCs w:val="22"/>
        </w:rPr>
      </w:pPr>
      <w:r w:rsidRPr="00667966">
        <w:rPr>
          <w:rFonts w:ascii="Roboto" w:eastAsiaTheme="minorHAnsi" w:hAnsi="Roboto" w:cstheme="minorBidi"/>
          <w:i/>
          <w:iCs/>
          <w:sz w:val="22"/>
          <w:szCs w:val="22"/>
        </w:rPr>
        <w:t>Avant :</w:t>
      </w:r>
    </w:p>
    <w:p w14:paraId="22BCF721" w14:textId="466172BF" w:rsidR="00995A61" w:rsidRPr="00667966" w:rsidRDefault="00995A61" w:rsidP="00995A61">
      <w:pPr>
        <w:rPr>
          <w:rFonts w:ascii="Roboto" w:eastAsiaTheme="minorHAnsi" w:hAnsi="Roboto" w:cstheme="minorBidi"/>
          <w:sz w:val="22"/>
          <w:szCs w:val="22"/>
        </w:rPr>
      </w:pPr>
    </w:p>
    <w:p w14:paraId="5E602E18" w14:textId="77777777" w:rsidR="00A248BA" w:rsidRPr="00667966" w:rsidRDefault="00A248BA" w:rsidP="00A248BA">
      <w:pPr>
        <w:pStyle w:val="Paragraphedeliste"/>
        <w:numPr>
          <w:ilvl w:val="0"/>
          <w:numId w:val="15"/>
        </w:numPr>
        <w:rPr>
          <w:rFonts w:ascii="Roboto" w:eastAsiaTheme="minorHAnsi" w:hAnsi="Roboto" w:cstheme="minorBidi"/>
          <w:sz w:val="22"/>
          <w:szCs w:val="22"/>
        </w:rPr>
      </w:pPr>
      <w:r w:rsidRPr="00667966">
        <w:rPr>
          <w:rFonts w:ascii="Roboto" w:eastAsiaTheme="minorHAnsi" w:hAnsi="Roboto" w:cstheme="minorBidi"/>
          <w:sz w:val="22"/>
          <w:szCs w:val="22"/>
        </w:rPr>
        <w:t>Présent dans notre cadre régional</w:t>
      </w:r>
    </w:p>
    <w:p w14:paraId="2AD54076" w14:textId="6AFFFA88" w:rsidR="00A248BA" w:rsidRPr="00667966" w:rsidRDefault="00A248BA" w:rsidP="00A248BA">
      <w:pPr>
        <w:pStyle w:val="Paragraphedeliste"/>
        <w:numPr>
          <w:ilvl w:val="0"/>
          <w:numId w:val="15"/>
        </w:numPr>
        <w:rPr>
          <w:rFonts w:ascii="Roboto" w:eastAsiaTheme="minorHAnsi" w:hAnsi="Roboto" w:cstheme="minorBidi"/>
          <w:sz w:val="22"/>
          <w:szCs w:val="22"/>
        </w:rPr>
      </w:pPr>
      <w:r w:rsidRPr="00667966">
        <w:rPr>
          <w:rFonts w:ascii="Roboto" w:eastAsiaTheme="minorHAnsi" w:hAnsi="Roboto" w:cstheme="minorBidi"/>
          <w:sz w:val="22"/>
          <w:szCs w:val="22"/>
        </w:rPr>
        <w:t>Absent de l’ancien cadre national</w:t>
      </w:r>
    </w:p>
    <w:p w14:paraId="793B22E5" w14:textId="0F75576D" w:rsidR="00A248BA" w:rsidRPr="00667966" w:rsidRDefault="00A248BA" w:rsidP="00A248BA">
      <w:pPr>
        <w:rPr>
          <w:rFonts w:ascii="Roboto" w:eastAsiaTheme="minorHAnsi" w:hAnsi="Roboto" w:cstheme="minorBidi"/>
          <w:sz w:val="22"/>
          <w:szCs w:val="22"/>
        </w:rPr>
      </w:pPr>
    </w:p>
    <w:p w14:paraId="1A053B3E"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20806BD9" w14:textId="79B63487" w:rsidR="00A248BA" w:rsidRPr="00667966" w:rsidRDefault="00A248BA" w:rsidP="00A248BA">
      <w:pPr>
        <w:rPr>
          <w:rFonts w:ascii="Roboto" w:eastAsiaTheme="minorHAnsi" w:hAnsi="Roboto" w:cstheme="minorBidi"/>
          <w:sz w:val="22"/>
          <w:szCs w:val="22"/>
        </w:rPr>
      </w:pPr>
    </w:p>
    <w:p w14:paraId="3B7E12CD" w14:textId="1A762848" w:rsidR="00A248BA" w:rsidRPr="00667966" w:rsidRDefault="0035566E" w:rsidP="00A248BA">
      <w:pPr>
        <w:rPr>
          <w:rFonts w:ascii="Roboto" w:eastAsiaTheme="minorHAnsi" w:hAnsi="Roboto" w:cstheme="minorBidi"/>
          <w:sz w:val="22"/>
          <w:szCs w:val="22"/>
        </w:rPr>
      </w:pPr>
      <w:r w:rsidRPr="00667966">
        <w:rPr>
          <w:rFonts w:ascii="Roboto" w:eastAsiaTheme="minorHAnsi" w:hAnsi="Roboto" w:cstheme="minorBidi"/>
          <w:sz w:val="22"/>
          <w:szCs w:val="22"/>
        </w:rPr>
        <w:t>Extrait</w:t>
      </w:r>
      <w:r w:rsidR="00A248BA" w:rsidRPr="00667966">
        <w:rPr>
          <w:rFonts w:ascii="Roboto" w:eastAsiaTheme="minorHAnsi" w:hAnsi="Roboto" w:cstheme="minorBidi"/>
          <w:sz w:val="22"/>
          <w:szCs w:val="22"/>
        </w:rPr>
        <w:t xml:space="preserve"> nouveau cadre, page 28 : « Comités régionaux de collaboration avec le milieu communautaire : L’établissement responsable du PSOC dans chaque région met en place un comité composé de représentants de l’interlocuteur régional reconnu pour représenter les organismes communautaires en santé et en services sociaux*. Ce comité est sous la responsabilité de l’établissement qui s’engage à le réunir régulièrement. Ce comité est défini dans le cadre régional du PSOC » </w:t>
      </w:r>
    </w:p>
    <w:p w14:paraId="29439636" w14:textId="77777777" w:rsidR="00A248BA" w:rsidRPr="00667966" w:rsidRDefault="00A248BA" w:rsidP="00A248BA">
      <w:pPr>
        <w:rPr>
          <w:rFonts w:ascii="Roboto" w:eastAsiaTheme="minorHAnsi" w:hAnsi="Roboto" w:cstheme="minorBidi"/>
          <w:sz w:val="22"/>
          <w:szCs w:val="22"/>
        </w:rPr>
      </w:pPr>
    </w:p>
    <w:p w14:paraId="15AE1730" w14:textId="154EEEE6" w:rsidR="00F747BB" w:rsidRPr="00667966" w:rsidRDefault="00A248BA" w:rsidP="00A248BA">
      <w:pPr>
        <w:rPr>
          <w:rFonts w:ascii="Roboto" w:eastAsiaTheme="minorHAnsi" w:hAnsi="Roboto" w:cstheme="minorBidi"/>
          <w:sz w:val="22"/>
          <w:szCs w:val="22"/>
        </w:rPr>
      </w:pPr>
      <w:r w:rsidRPr="00667966">
        <w:rPr>
          <w:rFonts w:ascii="Roboto" w:eastAsiaTheme="minorHAnsi" w:hAnsi="Roboto" w:cstheme="minorBidi"/>
          <w:sz w:val="22"/>
          <w:szCs w:val="22"/>
        </w:rPr>
        <w:t xml:space="preserve">Cela ne change rien pour Montréal actuellement, </w:t>
      </w:r>
      <w:r w:rsidR="00F747BB" w:rsidRPr="00667966">
        <w:rPr>
          <w:rFonts w:ascii="Roboto" w:eastAsiaTheme="minorHAnsi" w:hAnsi="Roboto" w:cstheme="minorBidi"/>
          <w:sz w:val="22"/>
          <w:szCs w:val="22"/>
        </w:rPr>
        <w:t xml:space="preserve">mais constitue une « police d’assurance » du maintien de processus consultatifs. </w:t>
      </w:r>
    </w:p>
    <w:p w14:paraId="40E337E9" w14:textId="77777777" w:rsidR="00F747BB" w:rsidRPr="00667966" w:rsidRDefault="00F747BB" w:rsidP="00A248BA">
      <w:pPr>
        <w:rPr>
          <w:rFonts w:ascii="Roboto" w:eastAsiaTheme="minorHAnsi" w:hAnsi="Roboto" w:cstheme="minorBidi"/>
          <w:sz w:val="22"/>
          <w:szCs w:val="22"/>
        </w:rPr>
      </w:pPr>
    </w:p>
    <w:p w14:paraId="413EC81C" w14:textId="189C3845" w:rsidR="00A248BA" w:rsidRPr="00667966" w:rsidRDefault="00F747BB" w:rsidP="00F747BB">
      <w:pPr>
        <w:pStyle w:val="Titre2"/>
        <w:rPr>
          <w:rFonts w:ascii="Roboto" w:eastAsiaTheme="minorHAnsi" w:hAnsi="Roboto"/>
          <w:b/>
          <w:bCs/>
          <w:sz w:val="22"/>
          <w:szCs w:val="22"/>
        </w:rPr>
      </w:pPr>
      <w:r w:rsidRPr="00667966">
        <w:rPr>
          <w:rFonts w:ascii="Roboto" w:eastAsiaTheme="minorHAnsi" w:hAnsi="Roboto"/>
          <w:b/>
          <w:bCs/>
          <w:sz w:val="22"/>
          <w:szCs w:val="22"/>
        </w:rPr>
        <w:t>4.9 Demande de rehaussement de financement</w:t>
      </w:r>
    </w:p>
    <w:p w14:paraId="02B4E8F8" w14:textId="715A27AA" w:rsidR="00F747BB" w:rsidRPr="00667966" w:rsidRDefault="00F747BB" w:rsidP="00F747BB">
      <w:pPr>
        <w:rPr>
          <w:rFonts w:ascii="Roboto" w:eastAsiaTheme="minorHAnsi" w:hAnsi="Roboto"/>
          <w:sz w:val="22"/>
          <w:szCs w:val="22"/>
          <w:lang w:eastAsia="en-US"/>
        </w:rPr>
      </w:pPr>
    </w:p>
    <w:p w14:paraId="3192CECB" w14:textId="384BFAD7" w:rsidR="00F747BB" w:rsidRPr="00667966" w:rsidRDefault="00F747BB" w:rsidP="00F747BB">
      <w:pPr>
        <w:rPr>
          <w:rFonts w:ascii="Roboto" w:eastAsiaTheme="minorHAnsi" w:hAnsi="Roboto" w:cstheme="minorBidi"/>
          <w:i/>
          <w:iCs/>
          <w:sz w:val="22"/>
          <w:szCs w:val="22"/>
        </w:rPr>
      </w:pPr>
      <w:r w:rsidRPr="00667966">
        <w:rPr>
          <w:rFonts w:ascii="Roboto" w:eastAsiaTheme="minorHAnsi" w:hAnsi="Roboto" w:cstheme="minorBidi"/>
          <w:i/>
          <w:iCs/>
          <w:sz w:val="22"/>
          <w:szCs w:val="22"/>
        </w:rPr>
        <w:t>Avant :</w:t>
      </w:r>
    </w:p>
    <w:p w14:paraId="55E2D688" w14:textId="77777777" w:rsidR="00F747BB" w:rsidRPr="00667966" w:rsidRDefault="00F747BB" w:rsidP="00F747BB">
      <w:pPr>
        <w:rPr>
          <w:rFonts w:ascii="Roboto" w:eastAsiaTheme="minorHAnsi" w:hAnsi="Roboto" w:cstheme="minorBidi"/>
          <w:sz w:val="22"/>
          <w:szCs w:val="22"/>
        </w:rPr>
      </w:pPr>
    </w:p>
    <w:p w14:paraId="6106F560" w14:textId="026F94FC" w:rsidR="00F747BB" w:rsidRPr="00667966" w:rsidRDefault="00F747BB" w:rsidP="00F747BB">
      <w:pPr>
        <w:rPr>
          <w:rFonts w:ascii="Roboto" w:eastAsiaTheme="minorHAnsi" w:hAnsi="Roboto" w:cstheme="minorBidi"/>
          <w:sz w:val="22"/>
          <w:szCs w:val="22"/>
        </w:rPr>
      </w:pPr>
      <w:r w:rsidRPr="00667966">
        <w:rPr>
          <w:rFonts w:ascii="Roboto" w:eastAsiaTheme="minorHAnsi" w:hAnsi="Roboto" w:cstheme="minorBidi"/>
          <w:sz w:val="22"/>
          <w:szCs w:val="22"/>
        </w:rPr>
        <w:t>Les groupes devaient redemander la totalité du financement dont ils avaient besoin.</w:t>
      </w:r>
    </w:p>
    <w:p w14:paraId="630051C1" w14:textId="77777777" w:rsidR="00F747BB" w:rsidRPr="00667966" w:rsidRDefault="00F747BB" w:rsidP="00F747BB">
      <w:pPr>
        <w:rPr>
          <w:rFonts w:ascii="Roboto" w:eastAsiaTheme="minorHAnsi" w:hAnsi="Roboto" w:cstheme="minorBidi"/>
          <w:sz w:val="22"/>
          <w:szCs w:val="22"/>
        </w:rPr>
      </w:pPr>
      <w:r w:rsidRPr="00667966">
        <w:rPr>
          <w:rFonts w:ascii="Roboto" w:eastAsiaTheme="minorHAnsi" w:hAnsi="Roboto" w:cstheme="minorBidi"/>
          <w:sz w:val="22"/>
          <w:szCs w:val="22"/>
        </w:rPr>
        <w:t>(</w:t>
      </w:r>
      <w:proofErr w:type="gramStart"/>
      <w:r w:rsidRPr="00667966">
        <w:rPr>
          <w:rFonts w:ascii="Roboto" w:eastAsiaTheme="minorHAnsi" w:hAnsi="Roboto" w:cstheme="minorBidi"/>
          <w:sz w:val="22"/>
          <w:szCs w:val="22"/>
        </w:rPr>
        <w:t>montant</w:t>
      </w:r>
      <w:proofErr w:type="gramEnd"/>
      <w:r w:rsidRPr="00667966">
        <w:rPr>
          <w:rFonts w:ascii="Roboto" w:eastAsiaTheme="minorHAnsi" w:hAnsi="Roboto" w:cstheme="minorBidi"/>
          <w:sz w:val="22"/>
          <w:szCs w:val="22"/>
        </w:rPr>
        <w:t xml:space="preserve"> actuel + indexation + rehaussement)</w:t>
      </w:r>
    </w:p>
    <w:p w14:paraId="6605E014" w14:textId="509B6B5C" w:rsidR="00F747BB" w:rsidRPr="00667966" w:rsidRDefault="00F747BB" w:rsidP="00F747BB">
      <w:pPr>
        <w:rPr>
          <w:rFonts w:ascii="Roboto" w:eastAsiaTheme="minorHAnsi" w:hAnsi="Roboto" w:cstheme="minorBidi"/>
          <w:sz w:val="22"/>
          <w:szCs w:val="22"/>
        </w:rPr>
      </w:pPr>
    </w:p>
    <w:p w14:paraId="41F42195"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62D0734A" w14:textId="71E3B95E" w:rsidR="00F747BB" w:rsidRPr="00667966" w:rsidRDefault="00F747BB" w:rsidP="00F747BB">
      <w:pPr>
        <w:rPr>
          <w:rFonts w:ascii="Roboto" w:eastAsiaTheme="minorHAnsi" w:hAnsi="Roboto" w:cstheme="minorBidi"/>
          <w:sz w:val="22"/>
          <w:szCs w:val="22"/>
        </w:rPr>
      </w:pPr>
    </w:p>
    <w:p w14:paraId="7A4767EC" w14:textId="446197DA" w:rsidR="00F747BB" w:rsidRPr="00667966" w:rsidRDefault="00F747BB" w:rsidP="00F747BB">
      <w:pPr>
        <w:pStyle w:val="Paragraphedeliste"/>
        <w:numPr>
          <w:ilvl w:val="0"/>
          <w:numId w:val="16"/>
        </w:numPr>
        <w:rPr>
          <w:rFonts w:ascii="Roboto" w:eastAsiaTheme="minorHAnsi" w:hAnsi="Roboto" w:cstheme="minorBidi"/>
          <w:sz w:val="22"/>
          <w:szCs w:val="22"/>
        </w:rPr>
      </w:pPr>
      <w:r w:rsidRPr="00667966">
        <w:rPr>
          <w:rFonts w:ascii="Roboto" w:eastAsiaTheme="minorHAnsi" w:hAnsi="Roboto" w:cstheme="minorBidi"/>
          <w:sz w:val="22"/>
          <w:szCs w:val="22"/>
        </w:rPr>
        <w:t>Nouvelle section : Demande de rehaussement du financement (p</w:t>
      </w:r>
      <w:r w:rsidRPr="00667966">
        <w:rPr>
          <w:rFonts w:ascii="Roboto" w:hAnsi="Roboto"/>
          <w:sz w:val="22"/>
          <w:szCs w:val="22"/>
        </w:rPr>
        <w:t xml:space="preserve">age </w:t>
      </w:r>
      <w:r w:rsidRPr="00667966">
        <w:rPr>
          <w:rFonts w:ascii="Roboto" w:eastAsiaTheme="minorHAnsi" w:hAnsi="Roboto" w:cstheme="minorBidi"/>
          <w:sz w:val="22"/>
          <w:szCs w:val="22"/>
        </w:rPr>
        <w:t>18-19)  </w:t>
      </w:r>
    </w:p>
    <w:p w14:paraId="3C356ABA" w14:textId="72045B67" w:rsidR="00F747BB" w:rsidRPr="00667966" w:rsidRDefault="00F747BB" w:rsidP="00F747BB">
      <w:pPr>
        <w:pStyle w:val="Paragraphedeliste"/>
        <w:numPr>
          <w:ilvl w:val="0"/>
          <w:numId w:val="16"/>
        </w:numPr>
        <w:rPr>
          <w:rFonts w:ascii="Roboto" w:eastAsiaTheme="minorHAnsi" w:hAnsi="Roboto" w:cstheme="minorBidi"/>
          <w:sz w:val="22"/>
          <w:szCs w:val="22"/>
        </w:rPr>
      </w:pPr>
      <w:r w:rsidRPr="00667966">
        <w:rPr>
          <w:rFonts w:ascii="Roboto" w:eastAsiaTheme="minorHAnsi" w:hAnsi="Roboto" w:cstheme="minorBidi"/>
          <w:sz w:val="22"/>
          <w:szCs w:val="22"/>
        </w:rPr>
        <w:t>Les groupe</w:t>
      </w:r>
      <w:r w:rsidRPr="00667966">
        <w:rPr>
          <w:rFonts w:ascii="Roboto" w:hAnsi="Roboto"/>
          <w:sz w:val="22"/>
          <w:szCs w:val="22"/>
        </w:rPr>
        <w:t>s</w:t>
      </w:r>
      <w:r w:rsidRPr="00667966">
        <w:rPr>
          <w:rFonts w:ascii="Roboto" w:eastAsiaTheme="minorHAnsi" w:hAnsi="Roboto" w:cstheme="minorBidi"/>
          <w:sz w:val="22"/>
          <w:szCs w:val="22"/>
        </w:rPr>
        <w:t xml:space="preserve"> demandent uniquement le montant de rehaussement dont ils ont besoin.</w:t>
      </w:r>
    </w:p>
    <w:p w14:paraId="4FA41BE9" w14:textId="1B842CDD" w:rsidR="00F747BB" w:rsidRPr="00667966" w:rsidRDefault="00F747BB" w:rsidP="00F747BB">
      <w:pPr>
        <w:pStyle w:val="Paragraphedeliste"/>
        <w:numPr>
          <w:ilvl w:val="0"/>
          <w:numId w:val="16"/>
        </w:numPr>
        <w:rPr>
          <w:rFonts w:ascii="Roboto" w:eastAsiaTheme="minorHAnsi" w:hAnsi="Roboto" w:cstheme="minorBidi"/>
          <w:sz w:val="22"/>
          <w:szCs w:val="22"/>
        </w:rPr>
      </w:pPr>
      <w:r w:rsidRPr="00667966">
        <w:rPr>
          <w:rFonts w:ascii="Roboto" w:eastAsiaTheme="minorHAnsi" w:hAnsi="Roboto" w:cstheme="minorBidi"/>
          <w:sz w:val="22"/>
          <w:szCs w:val="22"/>
        </w:rPr>
        <w:t>Le formulaire comporte moins d’éléments de reddition de compte.</w:t>
      </w:r>
    </w:p>
    <w:p w14:paraId="68B59E11" w14:textId="2119FA55" w:rsidR="00F747BB" w:rsidRPr="00667966" w:rsidRDefault="00F747BB" w:rsidP="00F747BB">
      <w:pPr>
        <w:pStyle w:val="Paragraphedeliste"/>
        <w:numPr>
          <w:ilvl w:val="0"/>
          <w:numId w:val="16"/>
        </w:numPr>
        <w:rPr>
          <w:rFonts w:ascii="Roboto" w:hAnsi="Roboto"/>
          <w:sz w:val="22"/>
          <w:szCs w:val="22"/>
        </w:rPr>
      </w:pPr>
      <w:r w:rsidRPr="00667966">
        <w:rPr>
          <w:rFonts w:ascii="Roboto" w:eastAsiaTheme="minorHAnsi" w:hAnsi="Roboto" w:cstheme="minorBidi"/>
          <w:sz w:val="22"/>
          <w:szCs w:val="22"/>
        </w:rPr>
        <w:t>Le nouveau formulaire est déjà en vigueur pour l’année 2019-2020</w:t>
      </w:r>
    </w:p>
    <w:p w14:paraId="7CA56006" w14:textId="0FD46F0F" w:rsidR="00F747BB" w:rsidRPr="00667966" w:rsidRDefault="00F747BB" w:rsidP="00F747BB">
      <w:pPr>
        <w:rPr>
          <w:rFonts w:ascii="Roboto" w:eastAsiaTheme="minorHAnsi" w:hAnsi="Roboto"/>
          <w:sz w:val="22"/>
          <w:szCs w:val="22"/>
        </w:rPr>
      </w:pPr>
    </w:p>
    <w:p w14:paraId="4D57E784" w14:textId="75FD427C" w:rsidR="00F747BB" w:rsidRPr="00667966" w:rsidRDefault="00F747BB" w:rsidP="00F747BB">
      <w:pPr>
        <w:pStyle w:val="Titre2"/>
        <w:rPr>
          <w:rFonts w:ascii="Roboto" w:eastAsiaTheme="minorHAnsi" w:hAnsi="Roboto"/>
          <w:b/>
          <w:bCs/>
          <w:sz w:val="22"/>
          <w:szCs w:val="22"/>
        </w:rPr>
      </w:pPr>
      <w:r w:rsidRPr="00667966">
        <w:rPr>
          <w:rFonts w:ascii="Roboto" w:eastAsiaTheme="minorHAnsi" w:hAnsi="Roboto"/>
          <w:b/>
          <w:bCs/>
          <w:sz w:val="22"/>
          <w:szCs w:val="22"/>
        </w:rPr>
        <w:t>4.10 Indexation automatique</w:t>
      </w:r>
    </w:p>
    <w:p w14:paraId="0E265C87" w14:textId="70B86DFF" w:rsidR="00F747BB" w:rsidRPr="00667966" w:rsidRDefault="00F747BB" w:rsidP="00F747BB">
      <w:pPr>
        <w:rPr>
          <w:rFonts w:ascii="Roboto" w:eastAsiaTheme="minorHAnsi" w:hAnsi="Roboto"/>
          <w:sz w:val="22"/>
          <w:szCs w:val="22"/>
          <w:lang w:eastAsia="en-US"/>
        </w:rPr>
      </w:pPr>
    </w:p>
    <w:p w14:paraId="6E60D05C" w14:textId="5B2BCFB8" w:rsidR="00F747BB" w:rsidRPr="00667966" w:rsidRDefault="00F747BB" w:rsidP="00F747BB">
      <w:pPr>
        <w:rPr>
          <w:rFonts w:ascii="Roboto" w:eastAsiaTheme="minorHAnsi" w:hAnsi="Roboto" w:cstheme="minorBidi"/>
          <w:i/>
          <w:iCs/>
          <w:sz w:val="22"/>
          <w:szCs w:val="22"/>
        </w:rPr>
      </w:pPr>
      <w:r w:rsidRPr="00667966">
        <w:rPr>
          <w:rFonts w:ascii="Roboto" w:eastAsiaTheme="minorHAnsi" w:hAnsi="Roboto" w:cstheme="minorBidi"/>
          <w:i/>
          <w:iCs/>
          <w:sz w:val="22"/>
          <w:szCs w:val="22"/>
        </w:rPr>
        <w:t xml:space="preserve">Avant : </w:t>
      </w:r>
    </w:p>
    <w:p w14:paraId="63B54240" w14:textId="0FEC7A46" w:rsidR="00F747BB" w:rsidRPr="00667966" w:rsidRDefault="00F747BB" w:rsidP="00F747BB">
      <w:pPr>
        <w:rPr>
          <w:rFonts w:ascii="Roboto" w:eastAsiaTheme="minorHAnsi" w:hAnsi="Roboto" w:cstheme="minorBidi"/>
          <w:sz w:val="22"/>
          <w:szCs w:val="22"/>
          <w:lang w:eastAsia="en-US"/>
        </w:rPr>
      </w:pPr>
    </w:p>
    <w:p w14:paraId="4DE62513" w14:textId="77777777" w:rsidR="00F747BB" w:rsidRPr="00667966" w:rsidRDefault="00F747BB"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Il fallait inclure l’indexation dans le montant demandé, sinon le groupe n’y avait pas droit.</w:t>
      </w:r>
    </w:p>
    <w:p w14:paraId="112929AA" w14:textId="7B5BF68D" w:rsidR="00F747BB" w:rsidRPr="00667966" w:rsidRDefault="00F747BB"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Exemple : Si un groupe demandait le même montant qu’il avait reçu l’année précédente, il n’avait pas le droit à l’indexation.</w:t>
      </w:r>
    </w:p>
    <w:p w14:paraId="120E692D" w14:textId="4DE590D4" w:rsidR="00F747BB" w:rsidRPr="00667966" w:rsidRDefault="00F747BB" w:rsidP="00F747BB">
      <w:pPr>
        <w:rPr>
          <w:rFonts w:ascii="Roboto" w:eastAsiaTheme="minorHAnsi" w:hAnsi="Roboto" w:cstheme="minorBidi"/>
          <w:sz w:val="22"/>
          <w:szCs w:val="22"/>
          <w:lang w:eastAsia="en-US"/>
        </w:rPr>
      </w:pPr>
    </w:p>
    <w:p w14:paraId="4DB91949"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6ACD069B" w14:textId="56834777" w:rsidR="00F747BB" w:rsidRPr="00667966" w:rsidRDefault="00F747BB" w:rsidP="00F747BB">
      <w:pPr>
        <w:rPr>
          <w:rFonts w:ascii="Roboto" w:eastAsiaTheme="minorHAnsi" w:hAnsi="Roboto" w:cstheme="minorBidi"/>
          <w:sz w:val="22"/>
          <w:szCs w:val="22"/>
          <w:lang w:eastAsia="en-US"/>
        </w:rPr>
      </w:pPr>
    </w:p>
    <w:p w14:paraId="078083D2" w14:textId="0F037DA2" w:rsidR="00F747BB" w:rsidRPr="00667966" w:rsidRDefault="00F747BB"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Nouvelle section : Demande de rehaussement du financement </w:t>
      </w:r>
      <w:r w:rsidRPr="00667966">
        <w:rPr>
          <w:rFonts w:ascii="Roboto" w:eastAsiaTheme="minorHAnsi" w:hAnsi="Roboto" w:cstheme="minorBidi"/>
          <w:sz w:val="22"/>
          <w:szCs w:val="22"/>
          <w:lang w:eastAsia="en-US"/>
        </w:rPr>
        <w:br/>
      </w:r>
    </w:p>
    <w:p w14:paraId="684DB294" w14:textId="0E54321C" w:rsidR="00F747BB" w:rsidRPr="00667966" w:rsidRDefault="0035566E"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Extrait</w:t>
      </w:r>
      <w:r w:rsidR="00F747BB" w:rsidRPr="00667966">
        <w:rPr>
          <w:rFonts w:ascii="Roboto" w:eastAsiaTheme="minorHAnsi" w:hAnsi="Roboto" w:cstheme="minorBidi"/>
          <w:sz w:val="22"/>
          <w:szCs w:val="22"/>
          <w:lang w:eastAsia="en-US"/>
        </w:rPr>
        <w:t xml:space="preserve"> nouveau cadre, page 18 « Le taux d’indexation déterminé annuellement par le gouvernement pour tous les organismes communautaires en santé et en services sociaux permet d’ajuster le financement de chaque organisme. Cet ajustement du financement se fait automatiquement, que l’organisme demande un rehaussement de son financement ou non. » </w:t>
      </w:r>
    </w:p>
    <w:p w14:paraId="4D76DE32" w14:textId="6436F95B" w:rsidR="00F747BB" w:rsidRPr="00667966" w:rsidRDefault="00F747BB" w:rsidP="00F747BB">
      <w:pPr>
        <w:rPr>
          <w:rFonts w:ascii="Roboto" w:eastAsiaTheme="minorHAnsi" w:hAnsi="Roboto" w:cstheme="minorBidi"/>
          <w:sz w:val="22"/>
          <w:szCs w:val="22"/>
          <w:lang w:eastAsia="en-US"/>
        </w:rPr>
      </w:pPr>
    </w:p>
    <w:p w14:paraId="2C09060E" w14:textId="38875786" w:rsidR="00F747BB" w:rsidRPr="00667966" w:rsidRDefault="00F747BB" w:rsidP="00F747BB">
      <w:pPr>
        <w:pStyle w:val="Titre2"/>
        <w:rPr>
          <w:rFonts w:ascii="Roboto" w:eastAsiaTheme="minorHAnsi" w:hAnsi="Roboto"/>
          <w:b/>
          <w:bCs/>
          <w:sz w:val="22"/>
          <w:szCs w:val="22"/>
        </w:rPr>
      </w:pPr>
      <w:r w:rsidRPr="00667966">
        <w:rPr>
          <w:rFonts w:ascii="Roboto" w:eastAsiaTheme="minorHAnsi" w:hAnsi="Roboto"/>
          <w:b/>
          <w:bCs/>
          <w:sz w:val="22"/>
          <w:szCs w:val="22"/>
        </w:rPr>
        <w:t>4.11 Montant minimum de rehaussement</w:t>
      </w:r>
    </w:p>
    <w:p w14:paraId="3B3591D6" w14:textId="112896A3" w:rsidR="00F747BB" w:rsidRPr="00667966" w:rsidRDefault="00F747BB" w:rsidP="00F747BB">
      <w:pPr>
        <w:rPr>
          <w:rFonts w:ascii="Roboto" w:eastAsiaTheme="minorHAnsi" w:hAnsi="Roboto"/>
          <w:sz w:val="22"/>
          <w:szCs w:val="22"/>
          <w:lang w:eastAsia="en-US"/>
        </w:rPr>
      </w:pPr>
    </w:p>
    <w:p w14:paraId="5D27A129" w14:textId="305D8912" w:rsidR="00F747BB" w:rsidRPr="00667966" w:rsidRDefault="00F747BB" w:rsidP="00F747BB">
      <w:pPr>
        <w:rPr>
          <w:rFonts w:ascii="Roboto" w:eastAsiaTheme="minorHAnsi" w:hAnsi="Roboto" w:cstheme="minorBidi"/>
          <w:i/>
          <w:iCs/>
          <w:sz w:val="22"/>
          <w:szCs w:val="22"/>
          <w:lang w:eastAsia="en-US"/>
        </w:rPr>
      </w:pPr>
      <w:r w:rsidRPr="00667966">
        <w:rPr>
          <w:rFonts w:ascii="Roboto" w:eastAsiaTheme="minorHAnsi" w:hAnsi="Roboto" w:cstheme="minorBidi"/>
          <w:i/>
          <w:iCs/>
          <w:sz w:val="22"/>
          <w:szCs w:val="22"/>
          <w:lang w:eastAsia="en-US"/>
        </w:rPr>
        <w:t>Avant :</w:t>
      </w:r>
    </w:p>
    <w:p w14:paraId="0F6044CB" w14:textId="7B3BDDA2" w:rsidR="00F747BB" w:rsidRPr="00667966" w:rsidRDefault="00F747BB" w:rsidP="00F747BB">
      <w:pPr>
        <w:rPr>
          <w:rFonts w:ascii="Roboto" w:eastAsiaTheme="minorHAnsi" w:hAnsi="Roboto" w:cstheme="minorBidi"/>
          <w:sz w:val="22"/>
          <w:szCs w:val="22"/>
          <w:lang w:eastAsia="en-US"/>
        </w:rPr>
      </w:pPr>
    </w:p>
    <w:p w14:paraId="3BC24204" w14:textId="77777777" w:rsidR="00F747BB" w:rsidRPr="00667966" w:rsidRDefault="00F747BB"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Le montant minimum est de 5 000$, mais le CIUSSS ne peut lui accorder plus que ce qu’il demande.</w:t>
      </w:r>
    </w:p>
    <w:p w14:paraId="266B78E8" w14:textId="69967C5D" w:rsidR="00F747BB" w:rsidRPr="00667966" w:rsidRDefault="00F747BB"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Exemple : Si un groupe demande 3 000$ de plus, il obtient 0$.</w:t>
      </w:r>
    </w:p>
    <w:p w14:paraId="4D2DFB50" w14:textId="780F0BBE" w:rsidR="00F747BB" w:rsidRPr="00667966" w:rsidRDefault="00F747BB" w:rsidP="00F747BB">
      <w:pPr>
        <w:rPr>
          <w:rFonts w:ascii="Roboto" w:eastAsiaTheme="minorHAnsi" w:hAnsi="Roboto" w:cstheme="minorBidi"/>
          <w:sz w:val="22"/>
          <w:szCs w:val="22"/>
          <w:lang w:eastAsia="en-US"/>
        </w:rPr>
      </w:pPr>
    </w:p>
    <w:p w14:paraId="4F130F92"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54ABAEB5" w14:textId="595A4ACA" w:rsidR="00F747BB" w:rsidRPr="00667966" w:rsidRDefault="00F747BB" w:rsidP="00F747BB">
      <w:pPr>
        <w:rPr>
          <w:rFonts w:ascii="Roboto" w:eastAsiaTheme="minorHAnsi" w:hAnsi="Roboto" w:cstheme="minorBidi"/>
          <w:sz w:val="22"/>
          <w:szCs w:val="22"/>
          <w:lang w:eastAsia="en-US"/>
        </w:rPr>
      </w:pPr>
    </w:p>
    <w:p w14:paraId="05599473" w14:textId="7426F1F9" w:rsidR="00F747BB" w:rsidRPr="00667966" w:rsidRDefault="0035566E"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Extrait</w:t>
      </w:r>
      <w:r w:rsidR="00F747BB" w:rsidRPr="00667966">
        <w:rPr>
          <w:rFonts w:ascii="Roboto" w:eastAsiaTheme="minorHAnsi" w:hAnsi="Roboto" w:cstheme="minorBidi"/>
          <w:sz w:val="22"/>
          <w:szCs w:val="22"/>
          <w:lang w:eastAsia="en-US"/>
        </w:rPr>
        <w:t xml:space="preserve"> nouveau cadre, page 19 : « Le montant minimal accordé par l’établissement ou le MSSS est de 5 000 $, sauf dans le cas où l’organisme demande un montant inférieur. »</w:t>
      </w:r>
    </w:p>
    <w:p w14:paraId="7E1B8034" w14:textId="2D777CD5" w:rsidR="00F747BB" w:rsidRPr="00667966" w:rsidRDefault="00F747BB" w:rsidP="00F747BB">
      <w:pPr>
        <w:rPr>
          <w:rFonts w:ascii="Roboto" w:eastAsiaTheme="minorHAnsi" w:hAnsi="Roboto"/>
          <w:sz w:val="22"/>
          <w:szCs w:val="22"/>
        </w:rPr>
      </w:pPr>
    </w:p>
    <w:p w14:paraId="5BFCB2DF" w14:textId="13E7EFE8" w:rsidR="00F747BB" w:rsidRPr="00667966" w:rsidRDefault="00F747BB" w:rsidP="00F747BB">
      <w:pPr>
        <w:pStyle w:val="Titre2"/>
        <w:rPr>
          <w:rFonts w:ascii="Roboto" w:eastAsiaTheme="minorHAnsi" w:hAnsi="Roboto"/>
          <w:b/>
          <w:bCs/>
          <w:sz w:val="22"/>
          <w:szCs w:val="22"/>
        </w:rPr>
      </w:pPr>
      <w:r w:rsidRPr="00667966">
        <w:rPr>
          <w:rFonts w:ascii="Roboto" w:eastAsiaTheme="minorHAnsi" w:hAnsi="Roboto"/>
          <w:b/>
          <w:bCs/>
          <w:sz w:val="22"/>
          <w:szCs w:val="22"/>
        </w:rPr>
        <w:t>4.12 Le rapport financier</w:t>
      </w:r>
    </w:p>
    <w:p w14:paraId="7EB93066" w14:textId="34D0A3F3" w:rsidR="00F747BB" w:rsidRPr="00667966" w:rsidRDefault="00F747BB" w:rsidP="00F747BB">
      <w:pPr>
        <w:rPr>
          <w:rFonts w:ascii="Roboto" w:eastAsiaTheme="minorHAnsi" w:hAnsi="Roboto"/>
          <w:sz w:val="22"/>
          <w:szCs w:val="22"/>
        </w:rPr>
      </w:pPr>
    </w:p>
    <w:p w14:paraId="432E8156" w14:textId="35EC6F6D" w:rsidR="00F747BB" w:rsidRPr="00667966" w:rsidRDefault="00556096" w:rsidP="00F747BB">
      <w:pPr>
        <w:rPr>
          <w:rFonts w:ascii="Roboto" w:eastAsiaTheme="minorHAnsi" w:hAnsi="Roboto" w:cstheme="minorBidi"/>
          <w:i/>
          <w:iCs/>
          <w:sz w:val="22"/>
          <w:szCs w:val="22"/>
          <w:lang w:eastAsia="en-US"/>
        </w:rPr>
      </w:pPr>
      <w:r w:rsidRPr="00667966">
        <w:rPr>
          <w:rFonts w:ascii="Roboto" w:eastAsiaTheme="minorHAnsi" w:hAnsi="Roboto" w:cstheme="minorBidi"/>
          <w:i/>
          <w:iCs/>
          <w:sz w:val="22"/>
          <w:szCs w:val="22"/>
          <w:lang w:eastAsia="en-US"/>
        </w:rPr>
        <w:t>Avant :</w:t>
      </w:r>
    </w:p>
    <w:p w14:paraId="6C2E96F1" w14:textId="52619DED" w:rsidR="00556096" w:rsidRPr="00667966" w:rsidRDefault="00556096" w:rsidP="00F747BB">
      <w:pPr>
        <w:rPr>
          <w:rFonts w:ascii="Roboto" w:eastAsiaTheme="minorHAnsi" w:hAnsi="Roboto" w:cstheme="minorBidi"/>
          <w:sz w:val="22"/>
          <w:szCs w:val="22"/>
          <w:lang w:eastAsia="en-US"/>
        </w:rPr>
      </w:pPr>
    </w:p>
    <w:p w14:paraId="05F4690A" w14:textId="748B995B" w:rsidR="0055609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Ancien document de reddition de compte : on ne prenait en compte que les subventions provenant du PSOC seulement. </w:t>
      </w:r>
    </w:p>
    <w:p w14:paraId="2A871F03" w14:textId="77777777" w:rsidR="00B542CD" w:rsidRPr="00667966" w:rsidRDefault="00B542CD" w:rsidP="00F747BB">
      <w:pPr>
        <w:rPr>
          <w:rFonts w:ascii="Roboto" w:eastAsiaTheme="minorHAnsi" w:hAnsi="Roboto" w:cstheme="minorBidi"/>
          <w:sz w:val="22"/>
          <w:szCs w:val="22"/>
          <w:lang w:eastAsia="en-US"/>
        </w:rPr>
      </w:pPr>
    </w:p>
    <w:p w14:paraId="4BF7DF48" w14:textId="46342F5D"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Audit : 100 000$ ou plus</w:t>
      </w:r>
    </w:p>
    <w:p w14:paraId="5B09EC0F" w14:textId="3ED2B018"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Mission d’examen : 25 000$ à 99 999$</w:t>
      </w:r>
    </w:p>
    <w:p w14:paraId="33BA6D6C" w14:textId="6F56E349"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Mission de compilation : sans objet</w:t>
      </w:r>
    </w:p>
    <w:p w14:paraId="735A5908" w14:textId="37A9C2C7"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Pas d’obligation : moins de 25 000$</w:t>
      </w:r>
    </w:p>
    <w:p w14:paraId="06A20D7C" w14:textId="11EC0293" w:rsidR="00556096" w:rsidRPr="00667966" w:rsidRDefault="00556096" w:rsidP="00F747BB">
      <w:pPr>
        <w:rPr>
          <w:rFonts w:ascii="Roboto" w:eastAsiaTheme="minorHAnsi" w:hAnsi="Roboto" w:cstheme="minorBidi"/>
          <w:sz w:val="22"/>
          <w:szCs w:val="22"/>
          <w:lang w:eastAsia="en-US"/>
        </w:rPr>
      </w:pPr>
    </w:p>
    <w:p w14:paraId="151DE41B"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4A06F034" w14:textId="0739C8F8" w:rsidR="00556096" w:rsidRPr="00667966" w:rsidRDefault="00556096" w:rsidP="00F747BB">
      <w:pPr>
        <w:rPr>
          <w:rFonts w:ascii="Roboto" w:eastAsiaTheme="minorHAnsi" w:hAnsi="Roboto" w:cstheme="minorBidi"/>
          <w:sz w:val="22"/>
          <w:szCs w:val="22"/>
          <w:lang w:eastAsia="en-US"/>
        </w:rPr>
      </w:pPr>
    </w:p>
    <w:p w14:paraId="4EDF8FE9" w14:textId="1CBD7FBF" w:rsidR="00556096" w:rsidRDefault="0035566E"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Extrait </w:t>
      </w:r>
      <w:r w:rsidR="00556096" w:rsidRPr="00667966">
        <w:rPr>
          <w:rFonts w:ascii="Roboto" w:eastAsiaTheme="minorHAnsi" w:hAnsi="Roboto" w:cstheme="minorBidi"/>
          <w:sz w:val="22"/>
          <w:szCs w:val="22"/>
          <w:lang w:eastAsia="en-US"/>
        </w:rPr>
        <w:t>nouveau cadre, page 24 </w:t>
      </w:r>
      <w:r w:rsidR="00556096" w:rsidRPr="00667966">
        <w:rPr>
          <w:rFonts w:ascii="Roboto" w:eastAsiaTheme="minorHAnsi" w:hAnsi="Roboto" w:cstheme="minorBidi"/>
          <w:b/>
          <w:bCs/>
          <w:sz w:val="22"/>
          <w:szCs w:val="22"/>
          <w:lang w:eastAsia="en-US"/>
        </w:rPr>
        <w:t xml:space="preserve">: </w:t>
      </w:r>
      <w:r w:rsidR="00556096" w:rsidRPr="00667966">
        <w:rPr>
          <w:rFonts w:ascii="Roboto" w:eastAsiaTheme="minorHAnsi" w:hAnsi="Roboto" w:cstheme="minorBidi"/>
          <w:sz w:val="22"/>
          <w:szCs w:val="22"/>
          <w:lang w:eastAsia="en-US"/>
        </w:rPr>
        <w:t>Cumul de l</w:t>
      </w:r>
      <w:proofErr w:type="gramStart"/>
      <w:r w:rsidR="00556096" w:rsidRPr="00667966">
        <w:rPr>
          <w:rFonts w:ascii="Roboto" w:eastAsiaTheme="minorHAnsi" w:hAnsi="Roboto" w:cstheme="minorBidi"/>
          <w:sz w:val="22"/>
          <w:szCs w:val="22"/>
          <w:lang w:eastAsia="en-US"/>
        </w:rPr>
        <w:t>’«ensemble</w:t>
      </w:r>
      <w:proofErr w:type="gramEnd"/>
      <w:r w:rsidR="00556096" w:rsidRPr="00667966">
        <w:rPr>
          <w:rFonts w:ascii="Roboto" w:eastAsiaTheme="minorHAnsi" w:hAnsi="Roboto" w:cstheme="minorBidi"/>
          <w:sz w:val="22"/>
          <w:szCs w:val="22"/>
          <w:lang w:eastAsia="en-US"/>
        </w:rPr>
        <w:t xml:space="preserve"> des contributions du gouvernement du Québec (ses ministères et organismes publics et parapublics) »</w:t>
      </w:r>
    </w:p>
    <w:p w14:paraId="2CDA8B12" w14:textId="77777777" w:rsidR="00B542CD" w:rsidRPr="00667966" w:rsidRDefault="00B542CD" w:rsidP="00F747BB">
      <w:pPr>
        <w:rPr>
          <w:rFonts w:ascii="Roboto" w:eastAsiaTheme="minorHAnsi" w:hAnsi="Roboto" w:cstheme="minorBidi"/>
          <w:sz w:val="22"/>
          <w:szCs w:val="22"/>
          <w:lang w:eastAsia="en-US"/>
        </w:rPr>
      </w:pPr>
    </w:p>
    <w:p w14:paraId="54DED51F" w14:textId="25646B52"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Audit : 150 000$ et plus</w:t>
      </w:r>
    </w:p>
    <w:p w14:paraId="1875DC6B" w14:textId="6BD412CB"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Mission d’examen : 50 000$ à 149 999$</w:t>
      </w:r>
    </w:p>
    <w:p w14:paraId="41E1F653" w14:textId="714D7374"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Mission de compilation : 25 000$ à 49 999$</w:t>
      </w:r>
    </w:p>
    <w:p w14:paraId="43530CB8" w14:textId="7B95C6A8" w:rsidR="00556096" w:rsidRPr="00667966" w:rsidRDefault="00556096" w:rsidP="00F747BB">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Pas d’obligation : moins de 25 000$</w:t>
      </w:r>
    </w:p>
    <w:p w14:paraId="3BF3037B" w14:textId="74D9679D" w:rsidR="00556096" w:rsidRPr="00667966" w:rsidRDefault="00556096" w:rsidP="00F747BB">
      <w:pPr>
        <w:rPr>
          <w:rFonts w:ascii="Roboto" w:eastAsiaTheme="minorHAnsi" w:hAnsi="Roboto" w:cstheme="minorBidi"/>
          <w:sz w:val="22"/>
          <w:szCs w:val="22"/>
          <w:lang w:eastAsia="en-US"/>
        </w:rPr>
      </w:pPr>
    </w:p>
    <w:p w14:paraId="29E1AC2F" w14:textId="701D20AA" w:rsidR="00556096" w:rsidRPr="0066796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lastRenderedPageBreak/>
        <w:t xml:space="preserve">Cela veut dire que par exemple, un organisme qui a une subvention PSOC de 75 000$, mais qui reçoit plusieurs autres subventions du gouvernement du Québec pour un cumul de plus de 150 000$ doit maintenant faire auditer ses états financiers. </w:t>
      </w:r>
    </w:p>
    <w:p w14:paraId="287B1CCF" w14:textId="160CFF34" w:rsidR="00556096" w:rsidRPr="00667966" w:rsidRDefault="00556096" w:rsidP="00556096">
      <w:pPr>
        <w:rPr>
          <w:rFonts w:ascii="Roboto" w:eastAsiaTheme="minorHAnsi" w:hAnsi="Roboto" w:cstheme="minorBidi"/>
          <w:sz w:val="22"/>
          <w:szCs w:val="22"/>
          <w:lang w:eastAsia="en-US"/>
        </w:rPr>
      </w:pPr>
    </w:p>
    <w:p w14:paraId="7D32C2C1" w14:textId="73C047F6" w:rsidR="00556096" w:rsidRPr="00667966" w:rsidRDefault="00556096" w:rsidP="00556096">
      <w:pPr>
        <w:pStyle w:val="Titre2"/>
        <w:rPr>
          <w:rFonts w:ascii="Roboto" w:eastAsiaTheme="minorHAnsi" w:hAnsi="Roboto"/>
          <w:b/>
          <w:bCs/>
          <w:sz w:val="22"/>
          <w:szCs w:val="22"/>
        </w:rPr>
      </w:pPr>
      <w:r w:rsidRPr="00667966">
        <w:rPr>
          <w:rFonts w:ascii="Roboto" w:eastAsiaTheme="minorHAnsi" w:hAnsi="Roboto"/>
          <w:b/>
          <w:bCs/>
          <w:sz w:val="22"/>
          <w:szCs w:val="22"/>
        </w:rPr>
        <w:t>4.13 Frais admissibles plus détaillés et normés</w:t>
      </w:r>
    </w:p>
    <w:p w14:paraId="5368DB62" w14:textId="31F2407A" w:rsidR="00556096" w:rsidRPr="00667966" w:rsidRDefault="00556096" w:rsidP="00F747BB">
      <w:pPr>
        <w:rPr>
          <w:rFonts w:ascii="Roboto" w:eastAsiaTheme="minorHAnsi" w:hAnsi="Roboto" w:cstheme="minorBidi"/>
          <w:b/>
          <w:bCs/>
          <w:sz w:val="22"/>
          <w:szCs w:val="22"/>
          <w:lang w:eastAsia="en-US"/>
        </w:rPr>
      </w:pPr>
    </w:p>
    <w:p w14:paraId="35A05E30" w14:textId="06C084EE" w:rsidR="00556096" w:rsidRPr="00667966" w:rsidRDefault="00556096" w:rsidP="00F747BB">
      <w:pPr>
        <w:rPr>
          <w:rFonts w:ascii="Roboto" w:eastAsiaTheme="minorHAnsi" w:hAnsi="Roboto" w:cstheme="minorBidi"/>
          <w:i/>
          <w:iCs/>
          <w:sz w:val="22"/>
          <w:szCs w:val="22"/>
          <w:lang w:eastAsia="en-US"/>
        </w:rPr>
      </w:pPr>
      <w:r w:rsidRPr="00667966">
        <w:rPr>
          <w:rFonts w:ascii="Roboto" w:eastAsiaTheme="minorHAnsi" w:hAnsi="Roboto" w:cstheme="minorBidi"/>
          <w:i/>
          <w:iCs/>
          <w:sz w:val="22"/>
          <w:szCs w:val="22"/>
          <w:lang w:eastAsia="en-US"/>
        </w:rPr>
        <w:t>Avant :</w:t>
      </w:r>
    </w:p>
    <w:p w14:paraId="3152EA94" w14:textId="25795234" w:rsidR="00556096" w:rsidRPr="00667966" w:rsidRDefault="00556096" w:rsidP="00556096">
      <w:pPr>
        <w:rPr>
          <w:rFonts w:ascii="Roboto" w:eastAsiaTheme="minorHAnsi" w:hAnsi="Roboto" w:cstheme="minorBidi"/>
          <w:sz w:val="22"/>
          <w:szCs w:val="22"/>
          <w:lang w:eastAsia="en-US"/>
        </w:rPr>
      </w:pPr>
    </w:p>
    <w:p w14:paraId="3A536943" w14:textId="5715EC5B" w:rsidR="0055609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Citation de l’ancienne brochure, page 14. Les frais admissibles comprennent :</w:t>
      </w:r>
    </w:p>
    <w:p w14:paraId="7F194F73" w14:textId="77777777" w:rsidR="00B542CD" w:rsidRPr="00667966" w:rsidRDefault="00B542CD" w:rsidP="00556096">
      <w:pPr>
        <w:rPr>
          <w:rFonts w:ascii="Roboto" w:eastAsiaTheme="minorHAnsi" w:hAnsi="Roboto" w:cstheme="minorBidi"/>
          <w:sz w:val="22"/>
          <w:szCs w:val="22"/>
          <w:lang w:eastAsia="en-US"/>
        </w:rPr>
      </w:pPr>
    </w:p>
    <w:p w14:paraId="24679A38" w14:textId="54FDF260" w:rsidR="00556096" w:rsidRPr="00667966" w:rsidRDefault="00556096" w:rsidP="00556096">
      <w:pPr>
        <w:pStyle w:val="Paragraphedeliste"/>
        <w:numPr>
          <w:ilvl w:val="0"/>
          <w:numId w:val="17"/>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les</w:t>
      </w:r>
      <w:proofErr w:type="gramEnd"/>
      <w:r w:rsidRPr="00667966">
        <w:rPr>
          <w:rFonts w:ascii="Roboto" w:eastAsiaTheme="minorHAnsi" w:hAnsi="Roboto" w:cstheme="minorBidi"/>
          <w:sz w:val="22"/>
          <w:szCs w:val="22"/>
          <w:lang w:eastAsia="en-US"/>
        </w:rPr>
        <w:t xml:space="preserve"> montants nécessaires à son infrastructure de base (ex. : local, administration, secrétariat, communications, équipements adaptés, le cas échéant, etc.);</w:t>
      </w:r>
    </w:p>
    <w:p w14:paraId="35942731" w14:textId="005A5B9D" w:rsidR="00556096" w:rsidRPr="00667966" w:rsidRDefault="00556096" w:rsidP="00556096">
      <w:pPr>
        <w:pStyle w:val="Paragraphedeliste"/>
        <w:numPr>
          <w:ilvl w:val="0"/>
          <w:numId w:val="17"/>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les</w:t>
      </w:r>
      <w:proofErr w:type="gramEnd"/>
      <w:r w:rsidRPr="00667966">
        <w:rPr>
          <w:rFonts w:ascii="Roboto" w:eastAsiaTheme="minorHAnsi" w:hAnsi="Roboto" w:cstheme="minorBidi"/>
          <w:sz w:val="22"/>
          <w:szCs w:val="22"/>
          <w:lang w:eastAsia="en-US"/>
        </w:rPr>
        <w:t xml:space="preserve"> montants nécessaires à l’accomplissement de sa mission (notamment salaires, organisation des services et des activités éducatives, concertation, représentation, mobilisation et vie associative, s’il y a lieu). » </w:t>
      </w:r>
    </w:p>
    <w:p w14:paraId="05B92375" w14:textId="462FFBF8" w:rsidR="00556096" w:rsidRPr="00667966" w:rsidRDefault="00556096" w:rsidP="00F747BB">
      <w:pPr>
        <w:rPr>
          <w:rFonts w:ascii="Roboto" w:eastAsiaTheme="minorHAnsi" w:hAnsi="Roboto"/>
          <w:sz w:val="22"/>
          <w:szCs w:val="22"/>
        </w:rPr>
      </w:pPr>
    </w:p>
    <w:p w14:paraId="4D372181" w14:textId="77777777" w:rsidR="0035566E" w:rsidRPr="00667966" w:rsidRDefault="0035566E" w:rsidP="0035566E">
      <w:pPr>
        <w:rPr>
          <w:rFonts w:ascii="Roboto" w:eastAsiaTheme="minorHAnsi" w:hAnsi="Roboto" w:cstheme="minorBidi"/>
          <w:i/>
          <w:iCs/>
          <w:sz w:val="22"/>
          <w:szCs w:val="22"/>
        </w:rPr>
      </w:pPr>
      <w:r w:rsidRPr="00667966">
        <w:rPr>
          <w:rFonts w:ascii="Roboto" w:eastAsiaTheme="minorHAnsi" w:hAnsi="Roboto" w:cstheme="minorBidi"/>
          <w:i/>
          <w:iCs/>
          <w:sz w:val="22"/>
          <w:szCs w:val="22"/>
        </w:rPr>
        <w:t>Nouveau cadre :</w:t>
      </w:r>
    </w:p>
    <w:p w14:paraId="34F06BDA" w14:textId="77777777" w:rsidR="00556096" w:rsidRPr="00667966" w:rsidRDefault="00556096" w:rsidP="00F747BB">
      <w:pPr>
        <w:rPr>
          <w:rFonts w:ascii="Roboto" w:eastAsiaTheme="minorHAnsi" w:hAnsi="Roboto" w:cstheme="minorBidi"/>
          <w:sz w:val="22"/>
          <w:szCs w:val="22"/>
          <w:lang w:eastAsia="en-US"/>
        </w:rPr>
      </w:pPr>
    </w:p>
    <w:p w14:paraId="5574EFD1" w14:textId="0909DA4E" w:rsidR="00556096" w:rsidRDefault="0035566E"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Extrait</w:t>
      </w:r>
      <w:r w:rsidR="00556096" w:rsidRPr="00667966">
        <w:rPr>
          <w:rFonts w:ascii="Roboto" w:eastAsiaTheme="minorHAnsi" w:hAnsi="Roboto" w:cstheme="minorBidi"/>
          <w:sz w:val="22"/>
          <w:szCs w:val="22"/>
          <w:lang w:eastAsia="en-US"/>
        </w:rPr>
        <w:t xml:space="preserve"> nouveau cadre, page 14. Les dépenses admissibles comprennent :</w:t>
      </w:r>
    </w:p>
    <w:p w14:paraId="5A08889F" w14:textId="77777777" w:rsidR="00B542CD" w:rsidRPr="00667966" w:rsidRDefault="00B542CD" w:rsidP="00556096">
      <w:pPr>
        <w:rPr>
          <w:rFonts w:ascii="Roboto" w:eastAsiaTheme="minorHAnsi" w:hAnsi="Roboto" w:cstheme="minorBidi"/>
          <w:sz w:val="22"/>
          <w:szCs w:val="22"/>
          <w:lang w:eastAsia="en-US"/>
        </w:rPr>
      </w:pPr>
    </w:p>
    <w:p w14:paraId="022117A5" w14:textId="499D0A17"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salaires</w:t>
      </w:r>
      <w:proofErr w:type="gramEnd"/>
      <w:r w:rsidRPr="00667966">
        <w:rPr>
          <w:rFonts w:ascii="Roboto" w:eastAsiaTheme="minorHAnsi" w:hAnsi="Roboto" w:cstheme="minorBidi"/>
          <w:sz w:val="22"/>
          <w:szCs w:val="22"/>
          <w:lang w:eastAsia="en-US"/>
        </w:rPr>
        <w:t xml:space="preserve"> et avantages sociaux</w:t>
      </w:r>
    </w:p>
    <w:p w14:paraId="4A94CBF0" w14:textId="0E1F0407"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soutien</w:t>
      </w:r>
      <w:proofErr w:type="gramEnd"/>
      <w:r w:rsidRPr="00667966">
        <w:rPr>
          <w:rFonts w:ascii="Roboto" w:eastAsiaTheme="minorHAnsi" w:hAnsi="Roboto" w:cstheme="minorBidi"/>
          <w:sz w:val="22"/>
          <w:szCs w:val="22"/>
          <w:lang w:eastAsia="en-US"/>
        </w:rPr>
        <w:t xml:space="preserve"> aux bénévoles et à la vie associative</w:t>
      </w:r>
    </w:p>
    <w:p w14:paraId="49609C77" w14:textId="041F0453"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locaux</w:t>
      </w:r>
      <w:proofErr w:type="gramEnd"/>
      <w:r w:rsidRPr="00667966">
        <w:rPr>
          <w:rFonts w:ascii="Roboto" w:eastAsiaTheme="minorHAnsi" w:hAnsi="Roboto" w:cstheme="minorBidi"/>
          <w:sz w:val="22"/>
          <w:szCs w:val="22"/>
          <w:lang w:eastAsia="en-US"/>
        </w:rPr>
        <w:t xml:space="preserve"> et leur entretien</w:t>
      </w:r>
    </w:p>
    <w:p w14:paraId="300D1581" w14:textId="4E84591D"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outils</w:t>
      </w:r>
      <w:proofErr w:type="gramEnd"/>
      <w:r w:rsidRPr="00667966">
        <w:rPr>
          <w:rFonts w:ascii="Roboto" w:eastAsiaTheme="minorHAnsi" w:hAnsi="Roboto" w:cstheme="minorBidi"/>
          <w:sz w:val="22"/>
          <w:szCs w:val="22"/>
          <w:lang w:eastAsia="en-US"/>
        </w:rPr>
        <w:t xml:space="preserve"> de communication de l’organisme (téléphone et Internet)</w:t>
      </w:r>
    </w:p>
    <w:p w14:paraId="5A4EEF84" w14:textId="1F5A7690"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frais</w:t>
      </w:r>
      <w:proofErr w:type="gramEnd"/>
      <w:r w:rsidRPr="00667966">
        <w:rPr>
          <w:rFonts w:ascii="Roboto" w:eastAsiaTheme="minorHAnsi" w:hAnsi="Roboto" w:cstheme="minorBidi"/>
          <w:sz w:val="22"/>
          <w:szCs w:val="22"/>
          <w:lang w:eastAsia="en-US"/>
        </w:rPr>
        <w:t xml:space="preserve"> de déplacement nécessaire à la réalisation de la mission, au maximum selon les barèmes en vigueur dans la fonction publique du Québec</w:t>
      </w:r>
    </w:p>
    <w:p w14:paraId="214781D5" w14:textId="066C138F"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fournitures</w:t>
      </w:r>
      <w:proofErr w:type="gramEnd"/>
      <w:r w:rsidRPr="00667966">
        <w:rPr>
          <w:rFonts w:ascii="Roboto" w:eastAsiaTheme="minorHAnsi" w:hAnsi="Roboto" w:cstheme="minorBidi"/>
          <w:sz w:val="22"/>
          <w:szCs w:val="22"/>
          <w:lang w:eastAsia="en-US"/>
        </w:rPr>
        <w:t xml:space="preserve"> de bureau et équipements informatiques</w:t>
      </w:r>
    </w:p>
    <w:p w14:paraId="4F4C8AEA" w14:textId="07DDFFB3"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matériel</w:t>
      </w:r>
      <w:proofErr w:type="gramEnd"/>
      <w:r w:rsidRPr="00667966">
        <w:rPr>
          <w:rFonts w:ascii="Roboto" w:eastAsiaTheme="minorHAnsi" w:hAnsi="Roboto" w:cstheme="minorBidi"/>
          <w:sz w:val="22"/>
          <w:szCs w:val="22"/>
          <w:lang w:eastAsia="en-US"/>
        </w:rPr>
        <w:t xml:space="preserve"> et équipements pour les services et les activités</w:t>
      </w:r>
    </w:p>
    <w:p w14:paraId="467A183C" w14:textId="6AA71B6A"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assurances</w:t>
      </w:r>
      <w:proofErr w:type="gramEnd"/>
    </w:p>
    <w:p w14:paraId="55009ED8" w14:textId="27D3A3DA"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frais</w:t>
      </w:r>
      <w:proofErr w:type="gramEnd"/>
      <w:r w:rsidRPr="00667966">
        <w:rPr>
          <w:rFonts w:ascii="Roboto" w:eastAsiaTheme="minorHAnsi" w:hAnsi="Roboto" w:cstheme="minorBidi"/>
          <w:sz w:val="22"/>
          <w:szCs w:val="22"/>
          <w:lang w:eastAsia="en-US"/>
        </w:rPr>
        <w:t xml:space="preserve"> d’honoraires pour les besoins de la mission ou de la reddition de comptes</w:t>
      </w:r>
    </w:p>
    <w:p w14:paraId="70ACF05B" w14:textId="7D419CB6"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publicité</w:t>
      </w:r>
      <w:proofErr w:type="gramEnd"/>
      <w:r w:rsidRPr="00667966">
        <w:rPr>
          <w:rFonts w:ascii="Roboto" w:eastAsiaTheme="minorHAnsi" w:hAnsi="Roboto" w:cstheme="minorBidi"/>
          <w:sz w:val="22"/>
          <w:szCs w:val="22"/>
          <w:lang w:eastAsia="en-US"/>
        </w:rPr>
        <w:t xml:space="preserve"> et promotion des activités de l’organisme</w:t>
      </w:r>
    </w:p>
    <w:p w14:paraId="48C3A2A9" w14:textId="5925ED00" w:rsidR="00556096" w:rsidRPr="00667966" w:rsidRDefault="00556096" w:rsidP="00556096">
      <w:pPr>
        <w:pStyle w:val="Paragraphedeliste"/>
        <w:numPr>
          <w:ilvl w:val="0"/>
          <w:numId w:val="19"/>
        </w:numPr>
        <w:rPr>
          <w:rFonts w:ascii="Roboto" w:eastAsiaTheme="minorHAnsi" w:hAnsi="Roboto" w:cstheme="minorBidi"/>
          <w:sz w:val="22"/>
          <w:szCs w:val="22"/>
          <w:lang w:eastAsia="en-US"/>
        </w:rPr>
      </w:pPr>
      <w:proofErr w:type="gramStart"/>
      <w:r w:rsidRPr="00667966">
        <w:rPr>
          <w:rFonts w:ascii="Roboto" w:eastAsiaTheme="minorHAnsi" w:hAnsi="Roboto" w:cstheme="minorBidi"/>
          <w:sz w:val="22"/>
          <w:szCs w:val="22"/>
          <w:lang w:eastAsia="en-US"/>
        </w:rPr>
        <w:t>formation</w:t>
      </w:r>
      <w:proofErr w:type="gramEnd"/>
    </w:p>
    <w:p w14:paraId="3653355E" w14:textId="4F5381C5" w:rsidR="00556096" w:rsidRPr="00667966" w:rsidRDefault="00556096" w:rsidP="00556096">
      <w:pPr>
        <w:rPr>
          <w:rFonts w:ascii="Roboto" w:eastAsiaTheme="minorHAnsi" w:hAnsi="Roboto" w:cstheme="minorBidi"/>
          <w:sz w:val="22"/>
          <w:szCs w:val="22"/>
          <w:lang w:eastAsia="en-US"/>
        </w:rPr>
      </w:pPr>
    </w:p>
    <w:p w14:paraId="51A63E21" w14:textId="0E85F2CE" w:rsidR="00556096" w:rsidRPr="00667966" w:rsidRDefault="00556096" w:rsidP="00556096">
      <w:pPr>
        <w:pStyle w:val="Titre2"/>
        <w:rPr>
          <w:rFonts w:ascii="Roboto" w:eastAsiaTheme="minorHAnsi" w:hAnsi="Roboto"/>
          <w:b/>
          <w:bCs/>
          <w:sz w:val="22"/>
          <w:szCs w:val="22"/>
          <w:lang w:eastAsia="en-US"/>
        </w:rPr>
      </w:pPr>
      <w:r w:rsidRPr="00667966">
        <w:rPr>
          <w:rFonts w:ascii="Roboto" w:eastAsiaTheme="minorHAnsi" w:hAnsi="Roboto"/>
          <w:b/>
          <w:bCs/>
          <w:sz w:val="22"/>
          <w:szCs w:val="22"/>
          <w:lang w:eastAsia="en-US"/>
        </w:rPr>
        <w:t>4.14 Finances : éléments à préciser</w:t>
      </w:r>
    </w:p>
    <w:p w14:paraId="43C0945D" w14:textId="4E089138" w:rsidR="00556096" w:rsidRPr="00667966" w:rsidRDefault="00556096" w:rsidP="00556096">
      <w:pPr>
        <w:rPr>
          <w:rFonts w:ascii="Roboto" w:eastAsiaTheme="minorHAnsi" w:hAnsi="Roboto"/>
          <w:sz w:val="22"/>
          <w:szCs w:val="22"/>
          <w:lang w:eastAsia="en-US"/>
        </w:rPr>
      </w:pPr>
    </w:p>
    <w:p w14:paraId="1450EBB4" w14:textId="046A6321" w:rsidR="00556096" w:rsidRPr="0066796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Nouveau cadre, 2 énoncés : </w:t>
      </w:r>
    </w:p>
    <w:p w14:paraId="22324213" w14:textId="77777777" w:rsidR="00667966" w:rsidRDefault="00667966" w:rsidP="00556096">
      <w:pPr>
        <w:rPr>
          <w:rFonts w:ascii="Roboto" w:eastAsiaTheme="minorHAnsi" w:hAnsi="Roboto" w:cstheme="minorBidi"/>
          <w:sz w:val="22"/>
          <w:szCs w:val="22"/>
          <w:lang w:eastAsia="en-US"/>
        </w:rPr>
      </w:pPr>
    </w:p>
    <w:p w14:paraId="7F6F19A6" w14:textId="316F9EF7" w:rsidR="00556096" w:rsidRPr="0066796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1</w:t>
      </w:r>
      <w:r w:rsidR="00471DC4" w:rsidRPr="00667966">
        <w:rPr>
          <w:rFonts w:ascii="Roboto" w:eastAsiaTheme="minorHAnsi" w:hAnsi="Roboto" w:cstheme="minorBidi"/>
          <w:sz w:val="22"/>
          <w:szCs w:val="22"/>
          <w:lang w:eastAsia="en-US"/>
        </w:rPr>
        <w:t>- Parmi</w:t>
      </w:r>
      <w:r w:rsidRPr="00667966">
        <w:rPr>
          <w:rFonts w:ascii="Roboto" w:eastAsiaTheme="minorHAnsi" w:hAnsi="Roboto" w:cstheme="minorBidi"/>
          <w:sz w:val="22"/>
          <w:szCs w:val="22"/>
          <w:lang w:eastAsia="en-US"/>
        </w:rPr>
        <w:t xml:space="preserve"> la liste de dépenses non-admissibles :</w:t>
      </w:r>
    </w:p>
    <w:p w14:paraId="6437FD86" w14:textId="4146A7AD" w:rsidR="00556096" w:rsidRPr="0066796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 dépenses visant à combler un déficit accumulé; » (page 15)</w:t>
      </w:r>
    </w:p>
    <w:p w14:paraId="5305E036" w14:textId="77777777" w:rsidR="00556096" w:rsidRPr="0066796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w:t>
      </w:r>
    </w:p>
    <w:p w14:paraId="508176C9" w14:textId="236E554B" w:rsidR="00471DC4" w:rsidRPr="00667966" w:rsidRDefault="00556096"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2</w:t>
      </w:r>
      <w:r w:rsidR="00471DC4" w:rsidRPr="00667966">
        <w:rPr>
          <w:rFonts w:ascii="Roboto" w:eastAsiaTheme="minorHAnsi" w:hAnsi="Roboto" w:cstheme="minorBidi"/>
          <w:sz w:val="22"/>
          <w:szCs w:val="22"/>
          <w:lang w:eastAsia="en-US"/>
        </w:rPr>
        <w:t>- «</w:t>
      </w:r>
      <w:r w:rsidRPr="00667966">
        <w:rPr>
          <w:rFonts w:ascii="Roboto" w:eastAsiaTheme="minorHAnsi" w:hAnsi="Roboto" w:cstheme="minorBidi"/>
          <w:sz w:val="22"/>
          <w:szCs w:val="22"/>
          <w:lang w:eastAsia="en-US"/>
        </w:rPr>
        <w:t xml:space="preserve"> Soutien financier</w:t>
      </w:r>
      <w:r w:rsidR="00471DC4" w:rsidRPr="00667966">
        <w:rPr>
          <w:rFonts w:ascii="Roboto" w:eastAsiaTheme="minorHAnsi" w:hAnsi="Roboto" w:cstheme="minorBidi"/>
          <w:sz w:val="22"/>
          <w:szCs w:val="22"/>
          <w:lang w:eastAsia="en-US"/>
        </w:rPr>
        <w:t xml:space="preserve"> : </w:t>
      </w:r>
      <w:r w:rsidRPr="00667966">
        <w:rPr>
          <w:rFonts w:ascii="Roboto" w:eastAsiaTheme="minorHAnsi" w:hAnsi="Roboto" w:cstheme="minorBidi"/>
          <w:sz w:val="22"/>
          <w:szCs w:val="22"/>
          <w:lang w:eastAsia="en-US"/>
        </w:rPr>
        <w:t>[…] Le cumul des aides financières reçues des ministères, organismes et sociétés d’État des</w:t>
      </w:r>
      <w:r w:rsidR="00471DC4" w:rsidRPr="00667966">
        <w:rPr>
          <w:rFonts w:ascii="Roboto" w:eastAsiaTheme="minorHAnsi" w:hAnsi="Roboto" w:cstheme="minorBidi"/>
          <w:sz w:val="22"/>
          <w:szCs w:val="22"/>
          <w:lang w:eastAsia="en-US"/>
        </w:rPr>
        <w:t xml:space="preserve"> </w:t>
      </w:r>
      <w:r w:rsidRPr="00667966">
        <w:rPr>
          <w:rFonts w:ascii="Roboto" w:eastAsiaTheme="minorHAnsi" w:hAnsi="Roboto" w:cstheme="minorBidi"/>
          <w:sz w:val="22"/>
          <w:szCs w:val="22"/>
          <w:lang w:eastAsia="en-US"/>
        </w:rPr>
        <w:t>gouvernements du Québec et du Canada ainsi que des entités municipales ne doit pas dépasser la somme des dépenses admissibles. Le calcul du cumul de ces aides exclut la contribution des bénéficiaires au projet. » (</w:t>
      </w:r>
      <w:proofErr w:type="gramStart"/>
      <w:r w:rsidRPr="00667966">
        <w:rPr>
          <w:rFonts w:ascii="Roboto" w:eastAsiaTheme="minorHAnsi" w:hAnsi="Roboto" w:cstheme="minorBidi"/>
          <w:sz w:val="22"/>
          <w:szCs w:val="22"/>
          <w:lang w:eastAsia="en-US"/>
        </w:rPr>
        <w:t>p</w:t>
      </w:r>
      <w:r w:rsidR="00471DC4" w:rsidRPr="00667966">
        <w:rPr>
          <w:rFonts w:ascii="Roboto" w:eastAsiaTheme="minorHAnsi" w:hAnsi="Roboto" w:cstheme="minorBidi"/>
          <w:sz w:val="22"/>
          <w:szCs w:val="22"/>
          <w:lang w:eastAsia="en-US"/>
        </w:rPr>
        <w:t>age</w:t>
      </w:r>
      <w:proofErr w:type="gramEnd"/>
      <w:r w:rsidR="00471DC4" w:rsidRPr="00667966">
        <w:rPr>
          <w:rFonts w:ascii="Roboto" w:eastAsiaTheme="minorHAnsi" w:hAnsi="Roboto" w:cstheme="minorBidi"/>
          <w:sz w:val="22"/>
          <w:szCs w:val="22"/>
          <w:lang w:eastAsia="en-US"/>
        </w:rPr>
        <w:t xml:space="preserve"> </w:t>
      </w:r>
      <w:r w:rsidRPr="00667966">
        <w:rPr>
          <w:rFonts w:ascii="Roboto" w:eastAsiaTheme="minorHAnsi" w:hAnsi="Roboto" w:cstheme="minorBidi"/>
          <w:sz w:val="22"/>
          <w:szCs w:val="22"/>
          <w:lang w:eastAsia="en-US"/>
        </w:rPr>
        <w:t xml:space="preserve">13)   </w:t>
      </w:r>
    </w:p>
    <w:p w14:paraId="65EAE235" w14:textId="0CE0E0AD" w:rsidR="00471DC4" w:rsidRPr="00667966" w:rsidRDefault="00471DC4" w:rsidP="00556096">
      <w:pPr>
        <w:rPr>
          <w:rFonts w:ascii="Roboto" w:eastAsiaTheme="minorHAnsi" w:hAnsi="Roboto" w:cstheme="minorBidi"/>
          <w:sz w:val="22"/>
          <w:szCs w:val="22"/>
          <w:lang w:eastAsia="en-US"/>
        </w:rPr>
      </w:pPr>
    </w:p>
    <w:p w14:paraId="2A18093E" w14:textId="2C337987" w:rsidR="00471DC4" w:rsidRPr="00667966" w:rsidRDefault="00471DC4" w:rsidP="00556096">
      <w:p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Quest</w:t>
      </w:r>
      <w:r w:rsidR="0035566E" w:rsidRPr="00667966">
        <w:rPr>
          <w:rFonts w:ascii="Roboto" w:eastAsiaTheme="minorHAnsi" w:hAnsi="Roboto" w:cstheme="minorBidi"/>
          <w:sz w:val="22"/>
          <w:szCs w:val="22"/>
          <w:lang w:eastAsia="en-US"/>
        </w:rPr>
        <w:t>i</w:t>
      </w:r>
      <w:r w:rsidRPr="00667966">
        <w:rPr>
          <w:rFonts w:ascii="Roboto" w:eastAsiaTheme="minorHAnsi" w:hAnsi="Roboto" w:cstheme="minorBidi"/>
          <w:sz w:val="22"/>
          <w:szCs w:val="22"/>
          <w:lang w:eastAsia="en-US"/>
        </w:rPr>
        <w:t>on en suspens : Quel sera l’impact sur la capacité des organismes à constituer un fond</w:t>
      </w:r>
      <w:r w:rsidR="00B542CD">
        <w:rPr>
          <w:rFonts w:ascii="Roboto" w:eastAsiaTheme="minorHAnsi" w:hAnsi="Roboto" w:cstheme="minorBidi"/>
          <w:sz w:val="22"/>
          <w:szCs w:val="22"/>
          <w:lang w:eastAsia="en-US"/>
        </w:rPr>
        <w:t>s</w:t>
      </w:r>
      <w:r w:rsidRPr="00667966">
        <w:rPr>
          <w:rFonts w:ascii="Roboto" w:eastAsiaTheme="minorHAnsi" w:hAnsi="Roboto" w:cstheme="minorBidi"/>
          <w:sz w:val="22"/>
          <w:szCs w:val="22"/>
          <w:lang w:eastAsia="en-US"/>
        </w:rPr>
        <w:t xml:space="preserve"> de réserve jusqu’à 25% des dépenses?</w:t>
      </w:r>
    </w:p>
    <w:p w14:paraId="30321284" w14:textId="55FCF220" w:rsidR="00471DC4" w:rsidRPr="00667966" w:rsidRDefault="00471DC4" w:rsidP="00471DC4">
      <w:pPr>
        <w:pStyle w:val="Titre1"/>
        <w:rPr>
          <w:rFonts w:ascii="Roboto" w:eastAsiaTheme="minorHAnsi" w:hAnsi="Roboto"/>
          <w:b/>
          <w:bCs/>
          <w:sz w:val="22"/>
          <w:szCs w:val="22"/>
          <w:lang w:eastAsia="en-US"/>
        </w:rPr>
      </w:pPr>
      <w:r w:rsidRPr="00667966">
        <w:rPr>
          <w:rFonts w:ascii="Roboto" w:eastAsiaTheme="minorHAnsi" w:hAnsi="Roboto"/>
          <w:b/>
          <w:bCs/>
          <w:sz w:val="22"/>
          <w:szCs w:val="22"/>
          <w:lang w:eastAsia="en-US"/>
        </w:rPr>
        <w:lastRenderedPageBreak/>
        <w:t>5. Phase 2 des travaux de consultation</w:t>
      </w:r>
    </w:p>
    <w:p w14:paraId="63E1A2F2" w14:textId="6234F847" w:rsidR="00471DC4" w:rsidRPr="00667966" w:rsidRDefault="00471DC4" w:rsidP="00471DC4">
      <w:pPr>
        <w:rPr>
          <w:rFonts w:ascii="Roboto" w:eastAsiaTheme="minorHAnsi" w:hAnsi="Roboto"/>
          <w:sz w:val="22"/>
          <w:szCs w:val="22"/>
          <w:lang w:eastAsia="en-US"/>
        </w:rPr>
      </w:pPr>
    </w:p>
    <w:p w14:paraId="252597E2" w14:textId="48CBDAEA" w:rsidR="00471DC4" w:rsidRPr="00667966" w:rsidRDefault="00471DC4" w:rsidP="00471DC4">
      <w:pPr>
        <w:pStyle w:val="Paragraphedeliste"/>
        <w:numPr>
          <w:ilvl w:val="0"/>
          <w:numId w:val="23"/>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Commencera dès janvier 2021</w:t>
      </w:r>
    </w:p>
    <w:p w14:paraId="205510DB" w14:textId="7A745EC6" w:rsidR="00471DC4" w:rsidRPr="00667966" w:rsidRDefault="00471DC4" w:rsidP="00471DC4">
      <w:pPr>
        <w:rPr>
          <w:rFonts w:ascii="Roboto" w:eastAsiaTheme="minorHAnsi" w:hAnsi="Roboto" w:cstheme="minorBidi"/>
          <w:sz w:val="22"/>
          <w:szCs w:val="22"/>
          <w:lang w:eastAsia="en-US"/>
        </w:rPr>
      </w:pPr>
    </w:p>
    <w:p w14:paraId="07E4163E" w14:textId="77777777" w:rsidR="00471DC4" w:rsidRPr="00667966" w:rsidRDefault="00471DC4" w:rsidP="00471DC4">
      <w:pPr>
        <w:pStyle w:val="Paragraphedeliste"/>
        <w:numPr>
          <w:ilvl w:val="0"/>
          <w:numId w:val="23"/>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2 autres modes de financement : </w:t>
      </w:r>
    </w:p>
    <w:p w14:paraId="5436061D" w14:textId="77777777" w:rsidR="00471DC4" w:rsidRPr="00667966" w:rsidRDefault="00471DC4" w:rsidP="00471DC4">
      <w:pPr>
        <w:pStyle w:val="Paragraphedeliste"/>
        <w:numPr>
          <w:ilvl w:val="0"/>
          <w:numId w:val="25"/>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Ententes pour activités spécifiques </w:t>
      </w:r>
    </w:p>
    <w:p w14:paraId="37956C37" w14:textId="77777777" w:rsidR="00471DC4" w:rsidRPr="00667966" w:rsidRDefault="00471DC4" w:rsidP="00471DC4">
      <w:pPr>
        <w:pStyle w:val="Paragraphedeliste"/>
        <w:numPr>
          <w:ilvl w:val="0"/>
          <w:numId w:val="25"/>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Projets ponctuels</w:t>
      </w:r>
    </w:p>
    <w:p w14:paraId="041062FE" w14:textId="77777777" w:rsidR="00471DC4" w:rsidRPr="00667966" w:rsidRDefault="00471DC4" w:rsidP="00471DC4">
      <w:pPr>
        <w:rPr>
          <w:rFonts w:ascii="Roboto" w:eastAsiaTheme="minorHAnsi" w:hAnsi="Roboto" w:cstheme="minorBidi"/>
          <w:sz w:val="22"/>
          <w:szCs w:val="22"/>
          <w:lang w:eastAsia="en-US"/>
        </w:rPr>
      </w:pPr>
    </w:p>
    <w:p w14:paraId="127EB6C8" w14:textId="77777777" w:rsidR="00471DC4" w:rsidRPr="00667966" w:rsidRDefault="00471DC4" w:rsidP="00471DC4">
      <w:pPr>
        <w:pStyle w:val="Paragraphedeliste"/>
        <w:numPr>
          <w:ilvl w:val="0"/>
          <w:numId w:val="23"/>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Définitions et ajouts (?) de typologies : </w:t>
      </w:r>
    </w:p>
    <w:p w14:paraId="2236E03D" w14:textId="77777777" w:rsidR="00471DC4" w:rsidRPr="00667966" w:rsidRDefault="00471DC4" w:rsidP="00471DC4">
      <w:pPr>
        <w:pStyle w:val="Paragraphedeliste"/>
        <w:numPr>
          <w:ilvl w:val="0"/>
          <w:numId w:val="26"/>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Aide et entraide</w:t>
      </w:r>
    </w:p>
    <w:p w14:paraId="2E4545E0" w14:textId="77777777" w:rsidR="00471DC4" w:rsidRPr="00667966" w:rsidRDefault="00471DC4" w:rsidP="00471DC4">
      <w:pPr>
        <w:pStyle w:val="Paragraphedeliste"/>
        <w:numPr>
          <w:ilvl w:val="0"/>
          <w:numId w:val="26"/>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Sensibilisation et promotion</w:t>
      </w:r>
    </w:p>
    <w:p w14:paraId="32966151" w14:textId="77777777" w:rsidR="00471DC4" w:rsidRPr="00667966" w:rsidRDefault="00471DC4" w:rsidP="00471DC4">
      <w:pPr>
        <w:pStyle w:val="Paragraphedeliste"/>
        <w:numPr>
          <w:ilvl w:val="0"/>
          <w:numId w:val="26"/>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Milieu de vie</w:t>
      </w:r>
    </w:p>
    <w:p w14:paraId="4E202A14" w14:textId="77777777" w:rsidR="00471DC4" w:rsidRPr="00667966" w:rsidRDefault="00471DC4" w:rsidP="00471DC4">
      <w:pPr>
        <w:pStyle w:val="Paragraphedeliste"/>
        <w:numPr>
          <w:ilvl w:val="0"/>
          <w:numId w:val="26"/>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Hébergement </w:t>
      </w:r>
    </w:p>
    <w:p w14:paraId="42FB304F" w14:textId="77777777" w:rsidR="00471DC4" w:rsidRPr="00667966" w:rsidRDefault="00471DC4" w:rsidP="00471DC4">
      <w:pPr>
        <w:pStyle w:val="Paragraphedeliste"/>
        <w:numPr>
          <w:ilvl w:val="0"/>
          <w:numId w:val="26"/>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Regroupement</w:t>
      </w:r>
    </w:p>
    <w:p w14:paraId="69DAA02C" w14:textId="34073510" w:rsidR="00556096" w:rsidRPr="00667966" w:rsidRDefault="00556096" w:rsidP="00556096">
      <w:pPr>
        <w:rPr>
          <w:rFonts w:ascii="Roboto" w:eastAsiaTheme="minorHAnsi" w:hAnsi="Roboto" w:cstheme="minorBidi"/>
          <w:sz w:val="22"/>
          <w:szCs w:val="22"/>
          <w:lang w:eastAsia="en-US"/>
        </w:rPr>
      </w:pPr>
    </w:p>
    <w:p w14:paraId="75BE7737" w14:textId="77777777" w:rsidR="00471DC4" w:rsidRPr="00667966" w:rsidRDefault="00471DC4" w:rsidP="00471DC4">
      <w:pPr>
        <w:pStyle w:val="Paragraphedeliste"/>
        <w:numPr>
          <w:ilvl w:val="0"/>
          <w:numId w:val="23"/>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Critères déterminant l’intervention en SSS</w:t>
      </w:r>
    </w:p>
    <w:p w14:paraId="5D35F82E" w14:textId="77777777" w:rsidR="00471DC4" w:rsidRPr="00667966" w:rsidRDefault="00471DC4" w:rsidP="00556096">
      <w:pPr>
        <w:rPr>
          <w:rFonts w:ascii="Roboto" w:eastAsiaTheme="minorHAnsi" w:hAnsi="Roboto" w:cstheme="minorBidi"/>
          <w:sz w:val="22"/>
          <w:szCs w:val="22"/>
          <w:lang w:eastAsia="en-US"/>
        </w:rPr>
      </w:pPr>
    </w:p>
    <w:p w14:paraId="4312E54C" w14:textId="77777777" w:rsidR="00471DC4" w:rsidRPr="00667966" w:rsidRDefault="00471DC4" w:rsidP="00471DC4">
      <w:pPr>
        <w:pStyle w:val="Paragraphedeliste"/>
        <w:numPr>
          <w:ilvl w:val="0"/>
          <w:numId w:val="23"/>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Uniformisation de « variables » des typologies déterminant les seuils plancher (ex. : rayonnement, RH, développement, etc.)</w:t>
      </w:r>
    </w:p>
    <w:p w14:paraId="663C2ECD" w14:textId="061D09B8" w:rsidR="00471DC4" w:rsidRPr="00667966" w:rsidRDefault="00471DC4" w:rsidP="00556096">
      <w:pPr>
        <w:rPr>
          <w:rFonts w:ascii="Roboto" w:eastAsiaTheme="minorHAnsi" w:hAnsi="Roboto" w:cstheme="minorBidi"/>
          <w:sz w:val="22"/>
          <w:szCs w:val="22"/>
          <w:lang w:eastAsia="en-US"/>
        </w:rPr>
      </w:pPr>
    </w:p>
    <w:p w14:paraId="562949F9" w14:textId="77777777" w:rsidR="00471DC4" w:rsidRPr="00667966" w:rsidRDefault="00471DC4" w:rsidP="00471DC4">
      <w:pPr>
        <w:pStyle w:val="Paragraphedeliste"/>
        <w:numPr>
          <w:ilvl w:val="0"/>
          <w:numId w:val="23"/>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Conditions de la CTROC pour y participer :</w:t>
      </w:r>
    </w:p>
    <w:p w14:paraId="0907C81A" w14:textId="77777777" w:rsidR="00471DC4" w:rsidRPr="00667966" w:rsidRDefault="00471DC4" w:rsidP="00471DC4">
      <w:pPr>
        <w:pStyle w:val="Paragraphedeliste"/>
        <w:numPr>
          <w:ilvl w:val="0"/>
          <w:numId w:val="27"/>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Lever la confidentialité afin de pouvoir consulter les membres</w:t>
      </w:r>
    </w:p>
    <w:p w14:paraId="230A7C69" w14:textId="364AFFE1" w:rsidR="00471DC4" w:rsidRPr="00667966" w:rsidRDefault="00471DC4" w:rsidP="00471DC4">
      <w:pPr>
        <w:pStyle w:val="Paragraphedeliste"/>
        <w:numPr>
          <w:ilvl w:val="0"/>
          <w:numId w:val="27"/>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Échéancier prévisible et réaliste</w:t>
      </w:r>
    </w:p>
    <w:p w14:paraId="6B6AEDBF" w14:textId="59DF5408" w:rsidR="00471DC4" w:rsidRPr="00667966" w:rsidRDefault="00471DC4" w:rsidP="00471DC4">
      <w:pPr>
        <w:pStyle w:val="Titre1"/>
        <w:rPr>
          <w:rFonts w:ascii="Roboto" w:eastAsiaTheme="minorHAnsi" w:hAnsi="Roboto"/>
          <w:b/>
          <w:bCs/>
          <w:sz w:val="22"/>
          <w:szCs w:val="22"/>
          <w:lang w:eastAsia="en-US"/>
        </w:rPr>
      </w:pPr>
      <w:r w:rsidRPr="00667966">
        <w:rPr>
          <w:rFonts w:ascii="Roboto" w:eastAsiaTheme="minorHAnsi" w:hAnsi="Roboto"/>
          <w:b/>
          <w:bCs/>
          <w:sz w:val="22"/>
          <w:szCs w:val="22"/>
          <w:lang w:eastAsia="en-US"/>
        </w:rPr>
        <w:t>6. Des questions restent en suspens</w:t>
      </w:r>
    </w:p>
    <w:p w14:paraId="67A79790" w14:textId="77777777" w:rsidR="00471DC4" w:rsidRPr="00667966" w:rsidRDefault="00471DC4" w:rsidP="00471DC4">
      <w:pPr>
        <w:rPr>
          <w:rFonts w:ascii="Roboto" w:eastAsiaTheme="minorHAnsi" w:hAnsi="Roboto"/>
          <w:sz w:val="22"/>
          <w:szCs w:val="22"/>
          <w:lang w:eastAsia="en-US"/>
        </w:rPr>
      </w:pPr>
    </w:p>
    <w:p w14:paraId="23756FFF" w14:textId="3DA46FA6" w:rsidR="00471DC4" w:rsidRPr="00667966" w:rsidRDefault="00471DC4" w:rsidP="00471DC4">
      <w:pPr>
        <w:numPr>
          <w:ilvl w:val="0"/>
          <w:numId w:val="29"/>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Transition : </w:t>
      </w:r>
      <w:r w:rsidR="00B542CD">
        <w:rPr>
          <w:rFonts w:ascii="Roboto" w:eastAsiaTheme="minorHAnsi" w:hAnsi="Roboto" w:cstheme="minorBidi"/>
          <w:sz w:val="22"/>
          <w:szCs w:val="22"/>
          <w:lang w:eastAsia="en-US"/>
        </w:rPr>
        <w:t>Q</w:t>
      </w:r>
      <w:r w:rsidRPr="00667966">
        <w:rPr>
          <w:rFonts w:ascii="Roboto" w:eastAsiaTheme="minorHAnsi" w:hAnsi="Roboto" w:cstheme="minorBidi"/>
          <w:sz w:val="22"/>
          <w:szCs w:val="22"/>
          <w:lang w:eastAsia="en-US"/>
        </w:rPr>
        <w:t>u’est-ce qui est obligatoire maintenant, qu’est-ce qui le sera dans 3 ans?</w:t>
      </w:r>
    </w:p>
    <w:p w14:paraId="6B564401" w14:textId="685BFD7C" w:rsidR="00471DC4" w:rsidRPr="00667966" w:rsidRDefault="00471DC4" w:rsidP="00471DC4">
      <w:pPr>
        <w:numPr>
          <w:ilvl w:val="0"/>
          <w:numId w:val="29"/>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Comment les groupes vont-ils être évalués pour les 2 critères obligatoires</w:t>
      </w:r>
      <w:r w:rsidR="00B542CD">
        <w:rPr>
          <w:rFonts w:ascii="Roboto" w:eastAsiaTheme="minorHAnsi" w:hAnsi="Roboto" w:cstheme="minorBidi"/>
          <w:sz w:val="22"/>
          <w:szCs w:val="22"/>
          <w:lang w:eastAsia="en-US"/>
        </w:rPr>
        <w:t xml:space="preserve"> </w:t>
      </w:r>
      <w:r w:rsidRPr="00667966">
        <w:rPr>
          <w:rFonts w:ascii="Roboto" w:eastAsiaTheme="minorHAnsi" w:hAnsi="Roboto" w:cstheme="minorBidi"/>
          <w:sz w:val="22"/>
          <w:szCs w:val="22"/>
          <w:lang w:eastAsia="en-US"/>
        </w:rPr>
        <w:t xml:space="preserve">: </w:t>
      </w:r>
      <w:r w:rsidRPr="00667966">
        <w:rPr>
          <w:rFonts w:ascii="Roboto" w:eastAsiaTheme="minorHAnsi" w:hAnsi="Roboto" w:cstheme="minorBidi"/>
          <w:sz w:val="22"/>
          <w:szCs w:val="22"/>
          <w:lang w:eastAsia="en-US"/>
        </w:rPr>
        <w:br/>
        <w:t>1) approche globale et 2) transformation sociale?</w:t>
      </w:r>
    </w:p>
    <w:p w14:paraId="677BC74F" w14:textId="77777777" w:rsidR="00471DC4" w:rsidRPr="00667966" w:rsidRDefault="00471DC4" w:rsidP="00471DC4">
      <w:pPr>
        <w:numPr>
          <w:ilvl w:val="0"/>
          <w:numId w:val="29"/>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Combien de temps prendra cette évaluation considérant la capacité administrative des gestionnaires du PSOC à Montréal?</w:t>
      </w:r>
    </w:p>
    <w:p w14:paraId="1299FFBD" w14:textId="77777777" w:rsidR="00471DC4" w:rsidRPr="00667966" w:rsidRDefault="00471DC4" w:rsidP="00471DC4">
      <w:pPr>
        <w:numPr>
          <w:ilvl w:val="0"/>
          <w:numId w:val="29"/>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 xml:space="preserve"> Quel accompagnement est prévu pour les groupes?</w:t>
      </w:r>
    </w:p>
    <w:p w14:paraId="38F4A790" w14:textId="4DC9F44D" w:rsidR="00471DC4" w:rsidRPr="00667966" w:rsidRDefault="00471DC4" w:rsidP="00471DC4">
      <w:pPr>
        <w:numPr>
          <w:ilvl w:val="0"/>
          <w:numId w:val="29"/>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Quels seront les impacts sur les groupes qui sont transférés vers d’autres mode</w:t>
      </w:r>
      <w:r w:rsidR="00B542CD">
        <w:rPr>
          <w:rFonts w:ascii="Roboto" w:eastAsiaTheme="minorHAnsi" w:hAnsi="Roboto" w:cstheme="minorBidi"/>
          <w:sz w:val="22"/>
          <w:szCs w:val="22"/>
          <w:lang w:eastAsia="en-US"/>
        </w:rPr>
        <w:t>s</w:t>
      </w:r>
      <w:r w:rsidRPr="00667966">
        <w:rPr>
          <w:rFonts w:ascii="Roboto" w:eastAsiaTheme="minorHAnsi" w:hAnsi="Roboto" w:cstheme="minorBidi"/>
          <w:sz w:val="22"/>
          <w:szCs w:val="22"/>
          <w:lang w:eastAsia="en-US"/>
        </w:rPr>
        <w:t xml:space="preserve"> de financement? Quelles conditions les accompagnent? </w:t>
      </w:r>
    </w:p>
    <w:p w14:paraId="1CCD181B" w14:textId="77777777" w:rsidR="00471DC4" w:rsidRPr="00667966" w:rsidRDefault="00471DC4" w:rsidP="00471DC4">
      <w:pPr>
        <w:numPr>
          <w:ilvl w:val="0"/>
          <w:numId w:val="29"/>
        </w:numPr>
        <w:rPr>
          <w:rFonts w:ascii="Roboto" w:eastAsiaTheme="minorHAnsi" w:hAnsi="Roboto" w:cstheme="minorBidi"/>
          <w:sz w:val="22"/>
          <w:szCs w:val="22"/>
          <w:lang w:eastAsia="en-US"/>
        </w:rPr>
      </w:pPr>
      <w:r w:rsidRPr="00667966">
        <w:rPr>
          <w:rFonts w:ascii="Roboto" w:eastAsiaTheme="minorHAnsi" w:hAnsi="Roboto" w:cstheme="minorBidi"/>
          <w:sz w:val="22"/>
          <w:szCs w:val="22"/>
          <w:lang w:eastAsia="en-US"/>
        </w:rPr>
        <w:t>Quels impacts sur les groupes d’ACA qui resteront financés au PSOC mission globale?</w:t>
      </w:r>
    </w:p>
    <w:p w14:paraId="247F6607" w14:textId="67320BA4" w:rsidR="00471DC4" w:rsidRPr="00667966" w:rsidRDefault="00471DC4" w:rsidP="00471DC4">
      <w:pPr>
        <w:rPr>
          <w:rFonts w:ascii="Roboto" w:eastAsiaTheme="minorHAnsi" w:hAnsi="Roboto"/>
          <w:sz w:val="22"/>
          <w:szCs w:val="22"/>
          <w:lang w:eastAsia="en-US"/>
        </w:rPr>
      </w:pPr>
    </w:p>
    <w:p w14:paraId="05F581C7" w14:textId="2C186826" w:rsidR="00471DC4" w:rsidRPr="00667966" w:rsidRDefault="00471DC4" w:rsidP="00471DC4">
      <w:pPr>
        <w:pStyle w:val="Titre1"/>
        <w:rPr>
          <w:rFonts w:ascii="Roboto" w:eastAsiaTheme="minorHAnsi" w:hAnsi="Roboto"/>
          <w:b/>
          <w:bCs/>
          <w:sz w:val="22"/>
          <w:szCs w:val="22"/>
          <w:lang w:eastAsia="en-US"/>
        </w:rPr>
      </w:pPr>
      <w:r w:rsidRPr="00667966">
        <w:rPr>
          <w:rFonts w:ascii="Roboto" w:eastAsiaTheme="minorHAnsi" w:hAnsi="Roboto"/>
          <w:b/>
          <w:bCs/>
          <w:sz w:val="22"/>
          <w:szCs w:val="22"/>
          <w:lang w:eastAsia="en-US"/>
        </w:rPr>
        <w:t>7. Liens et références </w:t>
      </w:r>
    </w:p>
    <w:p w14:paraId="11B85710" w14:textId="67F0BC9A" w:rsidR="00C44C56" w:rsidRPr="00667966" w:rsidRDefault="00C44C56" w:rsidP="00C44C56">
      <w:pPr>
        <w:rPr>
          <w:rFonts w:ascii="Roboto" w:eastAsiaTheme="minorHAnsi" w:hAnsi="Roboto"/>
          <w:sz w:val="22"/>
          <w:szCs w:val="22"/>
          <w:lang w:eastAsia="en-US"/>
        </w:rPr>
      </w:pPr>
    </w:p>
    <w:p w14:paraId="19805E34" w14:textId="3CEF802F" w:rsidR="00C44C56" w:rsidRPr="00667966" w:rsidRDefault="002E2873" w:rsidP="00C44C56">
      <w:pPr>
        <w:rPr>
          <w:rFonts w:ascii="Roboto" w:eastAsiaTheme="minorHAnsi" w:hAnsi="Roboto"/>
          <w:sz w:val="22"/>
          <w:szCs w:val="22"/>
          <w:lang w:eastAsia="en-US"/>
        </w:rPr>
      </w:pPr>
      <w:r w:rsidRPr="00667966">
        <w:rPr>
          <w:rFonts w:ascii="Roboto" w:eastAsiaTheme="minorHAnsi" w:hAnsi="Roboto"/>
          <w:sz w:val="22"/>
          <w:szCs w:val="22"/>
          <w:lang w:eastAsia="en-US"/>
        </w:rPr>
        <w:t xml:space="preserve">Pour accéder aux documents de références, cliquez sur les noms de documents. </w:t>
      </w:r>
    </w:p>
    <w:p w14:paraId="354821EC" w14:textId="2B4A1BEC" w:rsidR="00C44C56" w:rsidRPr="00667966" w:rsidRDefault="00C44C56" w:rsidP="00471DC4">
      <w:pPr>
        <w:rPr>
          <w:rFonts w:ascii="Roboto" w:eastAsiaTheme="minorHAnsi" w:hAnsi="Roboto"/>
          <w:sz w:val="22"/>
          <w:szCs w:val="22"/>
          <w:lang w:eastAsia="en-US"/>
        </w:rPr>
      </w:pPr>
    </w:p>
    <w:p w14:paraId="41DCEAAA" w14:textId="2B3F4376" w:rsidR="00C44C56" w:rsidRPr="00B542CD" w:rsidRDefault="00086BD3" w:rsidP="00C44C56">
      <w:pPr>
        <w:rPr>
          <w:rFonts w:ascii="Roboto" w:eastAsiaTheme="minorHAnsi" w:hAnsi="Roboto"/>
          <w:sz w:val="20"/>
          <w:szCs w:val="20"/>
          <w:lang w:val="fr-FR" w:eastAsia="en-US"/>
        </w:rPr>
      </w:pPr>
      <w:hyperlink r:id="rId8" w:history="1">
        <w:r w:rsidR="00C44C56" w:rsidRPr="00667966">
          <w:rPr>
            <w:rStyle w:val="Lienhypertexte"/>
            <w:rFonts w:ascii="Roboto" w:eastAsiaTheme="minorHAnsi" w:hAnsi="Roboto"/>
            <w:sz w:val="22"/>
            <w:szCs w:val="22"/>
            <w:lang w:val="fr-FR" w:eastAsia="en-US"/>
          </w:rPr>
          <w:t>Cadre de gestion ministériel du programme de soutien aux organismes communautaires (PSOC) pour le mode de financement en soutien à la mission globale</w:t>
        </w:r>
      </w:hyperlink>
      <w:r w:rsidR="00667966">
        <w:rPr>
          <w:rFonts w:ascii="Roboto" w:eastAsiaTheme="minorHAnsi" w:hAnsi="Roboto"/>
          <w:i/>
          <w:iCs/>
          <w:sz w:val="22"/>
          <w:szCs w:val="22"/>
          <w:lang w:val="fr-FR" w:eastAsia="en-US"/>
        </w:rPr>
        <w:t xml:space="preserve"> </w:t>
      </w:r>
      <w:r w:rsidR="00667966" w:rsidRPr="00B542CD">
        <w:rPr>
          <w:rFonts w:ascii="Roboto" w:eastAsiaTheme="minorHAnsi" w:hAnsi="Roboto"/>
          <w:sz w:val="20"/>
          <w:szCs w:val="20"/>
          <w:lang w:val="fr-FR" w:eastAsia="en-US"/>
        </w:rPr>
        <w:t>(</w:t>
      </w:r>
      <w:r w:rsidR="00C44C56" w:rsidRPr="00B542CD">
        <w:rPr>
          <w:rFonts w:ascii="Roboto" w:eastAsiaTheme="minorHAnsi" w:hAnsi="Roboto"/>
          <w:sz w:val="20"/>
          <w:szCs w:val="20"/>
          <w:lang w:val="fr-FR" w:eastAsia="en-US"/>
        </w:rPr>
        <w:t>octobre 2020)</w:t>
      </w:r>
    </w:p>
    <w:p w14:paraId="727C1D22" w14:textId="77777777" w:rsidR="00C44C56" w:rsidRPr="00667966" w:rsidRDefault="00C44C56" w:rsidP="00C44C56">
      <w:pPr>
        <w:rPr>
          <w:rFonts w:ascii="Roboto" w:eastAsiaTheme="minorHAnsi" w:hAnsi="Roboto"/>
          <w:sz w:val="22"/>
          <w:szCs w:val="22"/>
          <w:lang w:eastAsia="en-US"/>
        </w:rPr>
      </w:pPr>
    </w:p>
    <w:p w14:paraId="53234616" w14:textId="77777777" w:rsidR="00C44C56" w:rsidRPr="00667966" w:rsidRDefault="00086BD3" w:rsidP="00C44C56">
      <w:pPr>
        <w:numPr>
          <w:ilvl w:val="1"/>
          <w:numId w:val="31"/>
        </w:numPr>
        <w:rPr>
          <w:rFonts w:ascii="Roboto" w:eastAsiaTheme="minorHAnsi" w:hAnsi="Roboto"/>
          <w:sz w:val="22"/>
          <w:szCs w:val="22"/>
          <w:lang w:eastAsia="en-US"/>
        </w:rPr>
      </w:pPr>
      <w:hyperlink r:id="rId9" w:history="1">
        <w:r w:rsidR="00C44C56" w:rsidRPr="00667966">
          <w:rPr>
            <w:rStyle w:val="Lienhypertexte"/>
            <w:rFonts w:ascii="Roboto" w:eastAsiaTheme="minorHAnsi" w:hAnsi="Roboto"/>
            <w:sz w:val="22"/>
            <w:szCs w:val="22"/>
            <w:lang w:eastAsia="en-US"/>
          </w:rPr>
          <w:t>Politique gouvernementale sur l’action communautaire (PRAC)</w:t>
        </w:r>
      </w:hyperlink>
    </w:p>
    <w:p w14:paraId="0B44A8AA" w14:textId="77777777" w:rsidR="00C44C56" w:rsidRPr="00667966" w:rsidRDefault="00086BD3" w:rsidP="00C44C56">
      <w:pPr>
        <w:numPr>
          <w:ilvl w:val="1"/>
          <w:numId w:val="31"/>
        </w:numPr>
        <w:rPr>
          <w:rFonts w:ascii="Roboto" w:eastAsiaTheme="minorHAnsi" w:hAnsi="Roboto"/>
          <w:sz w:val="22"/>
          <w:szCs w:val="22"/>
          <w:lang w:eastAsia="en-US"/>
        </w:rPr>
      </w:pPr>
      <w:hyperlink r:id="rId10" w:history="1">
        <w:r w:rsidR="00C44C56" w:rsidRPr="00667966">
          <w:rPr>
            <w:rStyle w:val="Lienhypertexte"/>
            <w:rFonts w:ascii="Roboto" w:eastAsiaTheme="minorHAnsi" w:hAnsi="Roboto"/>
            <w:sz w:val="22"/>
            <w:szCs w:val="22"/>
            <w:lang w:eastAsia="en-US"/>
          </w:rPr>
          <w:t>Cadre de référence en matière d’action communautaire</w:t>
        </w:r>
      </w:hyperlink>
    </w:p>
    <w:p w14:paraId="64074019" w14:textId="77777777" w:rsidR="00C44C56" w:rsidRPr="00667966" w:rsidRDefault="00086BD3" w:rsidP="00C44C56">
      <w:pPr>
        <w:numPr>
          <w:ilvl w:val="1"/>
          <w:numId w:val="31"/>
        </w:numPr>
        <w:rPr>
          <w:rFonts w:ascii="Roboto" w:eastAsiaTheme="minorHAnsi" w:hAnsi="Roboto"/>
          <w:sz w:val="22"/>
          <w:szCs w:val="22"/>
          <w:lang w:eastAsia="en-US"/>
        </w:rPr>
      </w:pPr>
      <w:hyperlink r:id="rId11" w:history="1">
        <w:r w:rsidR="00C44C56" w:rsidRPr="00667966">
          <w:rPr>
            <w:rStyle w:val="Lienhypertexte"/>
            <w:rFonts w:ascii="Roboto" w:eastAsiaTheme="minorHAnsi" w:hAnsi="Roboto"/>
            <w:sz w:val="22"/>
            <w:szCs w:val="22"/>
            <w:lang w:eastAsia="en-US"/>
          </w:rPr>
          <w:t>Cadre national PSOC (anciennement la « Brochure PSOC »)</w:t>
        </w:r>
      </w:hyperlink>
    </w:p>
    <w:p w14:paraId="0532DDB8" w14:textId="77777777" w:rsidR="00C44C56" w:rsidRPr="00667966" w:rsidRDefault="00086BD3" w:rsidP="00C44C56">
      <w:pPr>
        <w:numPr>
          <w:ilvl w:val="1"/>
          <w:numId w:val="31"/>
        </w:numPr>
        <w:rPr>
          <w:rFonts w:ascii="Roboto" w:eastAsiaTheme="minorHAnsi" w:hAnsi="Roboto"/>
          <w:sz w:val="22"/>
          <w:szCs w:val="22"/>
          <w:lang w:eastAsia="en-US"/>
        </w:rPr>
      </w:pPr>
      <w:hyperlink r:id="rId12" w:history="1">
        <w:r w:rsidR="00C44C56" w:rsidRPr="00667966">
          <w:rPr>
            <w:rStyle w:val="Lienhypertexte"/>
            <w:rFonts w:ascii="Roboto" w:eastAsiaTheme="minorHAnsi" w:hAnsi="Roboto"/>
            <w:sz w:val="22"/>
            <w:szCs w:val="22"/>
            <w:lang w:eastAsia="en-US"/>
          </w:rPr>
          <w:t>Le cadre de reddition de compte (national)</w:t>
        </w:r>
      </w:hyperlink>
    </w:p>
    <w:p w14:paraId="0B709F22" w14:textId="77777777" w:rsidR="00C44C56" w:rsidRPr="00667966" w:rsidRDefault="00086BD3" w:rsidP="00C44C56">
      <w:pPr>
        <w:numPr>
          <w:ilvl w:val="1"/>
          <w:numId w:val="31"/>
        </w:numPr>
        <w:rPr>
          <w:rFonts w:ascii="Roboto" w:eastAsiaTheme="minorHAnsi" w:hAnsi="Roboto"/>
          <w:sz w:val="22"/>
          <w:szCs w:val="22"/>
          <w:lang w:eastAsia="en-US"/>
        </w:rPr>
      </w:pPr>
      <w:hyperlink r:id="rId13" w:history="1">
        <w:r w:rsidR="00C44C56" w:rsidRPr="00667966">
          <w:rPr>
            <w:rStyle w:val="Lienhypertexte"/>
            <w:rFonts w:ascii="Roboto" w:eastAsiaTheme="minorHAnsi" w:hAnsi="Roboto"/>
            <w:sz w:val="22"/>
            <w:szCs w:val="22"/>
            <w:lang w:eastAsia="en-US"/>
          </w:rPr>
          <w:t>La convention (nationale)</w:t>
        </w:r>
      </w:hyperlink>
    </w:p>
    <w:p w14:paraId="136C3877" w14:textId="0F63E996" w:rsidR="00C44C56" w:rsidRPr="00B542CD" w:rsidRDefault="00086BD3" w:rsidP="00471DC4">
      <w:pPr>
        <w:numPr>
          <w:ilvl w:val="1"/>
          <w:numId w:val="31"/>
        </w:numPr>
        <w:rPr>
          <w:rFonts w:ascii="Roboto" w:eastAsiaTheme="minorHAnsi" w:hAnsi="Roboto"/>
          <w:sz w:val="20"/>
          <w:szCs w:val="20"/>
          <w:lang w:eastAsia="en-US"/>
        </w:rPr>
      </w:pPr>
      <w:hyperlink r:id="rId14" w:history="1">
        <w:r w:rsidR="00C44C56" w:rsidRPr="00667966">
          <w:rPr>
            <w:rStyle w:val="Lienhypertexte"/>
            <w:rFonts w:ascii="Roboto" w:eastAsiaTheme="minorHAnsi" w:hAnsi="Roboto"/>
            <w:sz w:val="22"/>
            <w:szCs w:val="22"/>
            <w:lang w:eastAsia="en-US"/>
          </w:rPr>
          <w:t>Cadre régional PSOC</w:t>
        </w:r>
      </w:hyperlink>
      <w:r w:rsidR="00B542CD">
        <w:rPr>
          <w:rFonts w:ascii="Roboto" w:eastAsiaTheme="minorHAnsi" w:hAnsi="Roboto"/>
          <w:sz w:val="22"/>
          <w:szCs w:val="22"/>
          <w:lang w:eastAsia="en-US"/>
        </w:rPr>
        <w:t xml:space="preserve"> </w:t>
      </w:r>
      <w:r w:rsidR="00B542CD" w:rsidRPr="00B542CD">
        <w:rPr>
          <w:rFonts w:ascii="Roboto" w:eastAsiaTheme="minorHAnsi" w:hAnsi="Roboto"/>
          <w:sz w:val="20"/>
          <w:szCs w:val="20"/>
          <w:lang w:eastAsia="en-US"/>
        </w:rPr>
        <w:t>(</w:t>
      </w:r>
      <w:r w:rsidR="00C44C56" w:rsidRPr="00B542CD">
        <w:rPr>
          <w:rFonts w:ascii="Roboto" w:eastAsiaTheme="minorHAnsi" w:hAnsi="Roboto"/>
          <w:sz w:val="20"/>
          <w:szCs w:val="20"/>
          <w:lang w:eastAsia="en-US"/>
        </w:rPr>
        <w:t>mars 2019)</w:t>
      </w:r>
    </w:p>
    <w:p w14:paraId="101812CE" w14:textId="77777777" w:rsidR="00540423" w:rsidRPr="00667966" w:rsidRDefault="00540423" w:rsidP="00540423">
      <w:pPr>
        <w:ind w:left="720"/>
        <w:rPr>
          <w:rFonts w:ascii="Roboto" w:eastAsiaTheme="minorHAnsi" w:hAnsi="Roboto"/>
          <w:sz w:val="22"/>
          <w:szCs w:val="22"/>
          <w:lang w:eastAsia="en-US"/>
        </w:rPr>
      </w:pPr>
    </w:p>
    <w:p w14:paraId="74618391" w14:textId="77777777" w:rsidR="00C44C56" w:rsidRPr="00667966" w:rsidRDefault="00C44C56" w:rsidP="00471DC4">
      <w:pPr>
        <w:rPr>
          <w:rFonts w:ascii="Roboto" w:eastAsiaTheme="minorHAnsi" w:hAnsi="Roboto"/>
          <w:sz w:val="22"/>
          <w:szCs w:val="22"/>
          <w:lang w:val="en-US" w:eastAsia="en-US"/>
        </w:rPr>
      </w:pPr>
    </w:p>
    <w:sectPr w:rsidR="00C44C56" w:rsidRPr="00667966" w:rsidSect="00B542CD">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684D" w14:textId="77777777" w:rsidR="00B542CD" w:rsidRDefault="00B542CD" w:rsidP="00B542CD">
      <w:r>
        <w:separator/>
      </w:r>
    </w:p>
  </w:endnote>
  <w:endnote w:type="continuationSeparator" w:id="0">
    <w:p w14:paraId="4D9A61EE" w14:textId="77777777" w:rsidR="00B542CD" w:rsidRDefault="00B542CD" w:rsidP="00B5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5C95" w14:textId="77777777" w:rsidR="00086BD3" w:rsidRDefault="00086B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9C2" w14:textId="77777777" w:rsidR="00B542CD" w:rsidRDefault="00B542CD" w:rsidP="00B542CD">
    <w:pPr>
      <w:pStyle w:val="Pieddepage"/>
      <w:jc w:val="center"/>
      <w:rPr>
        <w:rFonts w:ascii="Roboto" w:hAnsi="Roboto"/>
        <w:color w:val="124733"/>
        <w:sz w:val="18"/>
        <w:szCs w:val="18"/>
      </w:rPr>
    </w:pPr>
  </w:p>
  <w:p w14:paraId="42610FA3" w14:textId="65F8CEB4" w:rsidR="00B542CD" w:rsidRPr="00B542CD" w:rsidRDefault="00B542CD" w:rsidP="00B542CD">
    <w:pPr>
      <w:pStyle w:val="Pieddepage"/>
      <w:jc w:val="center"/>
      <w:rPr>
        <w:rFonts w:ascii="Roboto" w:hAnsi="Roboto"/>
        <w:color w:val="124733"/>
        <w:sz w:val="18"/>
        <w:szCs w:val="18"/>
      </w:rPr>
    </w:pPr>
    <w:r w:rsidRPr="00B542CD">
      <w:rPr>
        <w:rFonts w:ascii="Roboto" w:hAnsi="Roboto"/>
        <w:b/>
        <w:bCs/>
        <w:color w:val="124733"/>
        <w:sz w:val="18"/>
        <w:szCs w:val="18"/>
      </w:rPr>
      <w:t>Regroupement intersectoriel des organismes communautaires de Montréal (</w:t>
    </w:r>
    <w:r w:rsidRPr="00B542CD">
      <w:rPr>
        <w:rFonts w:ascii="Roboto" w:hAnsi="Roboto" w:cs="Arial"/>
        <w:b/>
        <w:bCs/>
        <w:color w:val="124733"/>
        <w:sz w:val="18"/>
        <w:szCs w:val="18"/>
        <w:shd w:val="clear" w:color="auto" w:fill="FFFFFF"/>
      </w:rPr>
      <w:t>RIOCM)</w:t>
    </w:r>
    <w:r w:rsidRPr="00B542CD">
      <w:rPr>
        <w:rFonts w:ascii="Roboto" w:hAnsi="Roboto" w:cs="Arial"/>
        <w:color w:val="124733"/>
        <w:sz w:val="18"/>
        <w:szCs w:val="18"/>
      </w:rPr>
      <w:br/>
    </w:r>
    <w:r w:rsidRPr="00B542CD">
      <w:rPr>
        <w:rFonts w:ascii="Roboto" w:hAnsi="Roboto" w:cs="Arial"/>
        <w:color w:val="124733"/>
        <w:sz w:val="18"/>
        <w:szCs w:val="18"/>
        <w:shd w:val="clear" w:color="auto" w:fill="FFFFFF"/>
      </w:rPr>
      <w:t>6839, rue Drolet, bureau 211, Montréal (</w:t>
    </w:r>
    <w:proofErr w:type="gramStart"/>
    <w:r w:rsidRPr="00B542CD">
      <w:rPr>
        <w:rFonts w:ascii="Roboto" w:hAnsi="Roboto" w:cs="Arial"/>
        <w:color w:val="124733"/>
        <w:sz w:val="18"/>
        <w:szCs w:val="18"/>
        <w:shd w:val="clear" w:color="auto" w:fill="FFFFFF"/>
      </w:rPr>
      <w:t>Québec)  H</w:t>
    </w:r>
    <w:proofErr w:type="gramEnd"/>
    <w:r w:rsidRPr="00B542CD">
      <w:rPr>
        <w:rFonts w:ascii="Roboto" w:hAnsi="Roboto" w:cs="Arial"/>
        <w:color w:val="124733"/>
        <w:sz w:val="18"/>
        <w:szCs w:val="18"/>
        <w:shd w:val="clear" w:color="auto" w:fill="FFFFFF"/>
      </w:rPr>
      <w:t>2S 2T1 | Téléphone : 514 277-1118 | Courriel : </w:t>
    </w:r>
    <w:hyperlink r:id="rId1" w:history="1">
      <w:r w:rsidRPr="00B542CD">
        <w:rPr>
          <w:rStyle w:val="Lienhypertexte"/>
          <w:rFonts w:ascii="Roboto" w:eastAsiaTheme="majorEastAsia" w:hAnsi="Roboto" w:cs="Arial"/>
          <w:color w:val="124733"/>
          <w:sz w:val="18"/>
          <w:szCs w:val="18"/>
          <w:bdr w:val="none" w:sz="0" w:space="0" w:color="auto" w:frame="1"/>
          <w:shd w:val="clear" w:color="auto" w:fill="FFFFFF"/>
        </w:rPr>
        <w:t>info@riocm.org</w:t>
      </w:r>
    </w:hyperlink>
  </w:p>
  <w:p w14:paraId="20A1C046" w14:textId="77777777" w:rsidR="00B542CD" w:rsidRDefault="00B542CD" w:rsidP="00B542CD">
    <w:pPr>
      <w:pStyle w:val="Pieddepage"/>
    </w:pPr>
  </w:p>
  <w:p w14:paraId="4F6AFF65" w14:textId="77777777" w:rsidR="00B542CD" w:rsidRDefault="00B542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84E" w14:textId="77777777" w:rsidR="00086BD3" w:rsidRDefault="00086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D39C" w14:textId="77777777" w:rsidR="00B542CD" w:rsidRDefault="00B542CD" w:rsidP="00B542CD">
      <w:r>
        <w:separator/>
      </w:r>
    </w:p>
  </w:footnote>
  <w:footnote w:type="continuationSeparator" w:id="0">
    <w:p w14:paraId="1EB122D9" w14:textId="77777777" w:rsidR="00B542CD" w:rsidRDefault="00B542CD" w:rsidP="00B5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2786" w14:textId="77777777" w:rsidR="00086BD3" w:rsidRDefault="00086B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40A5" w14:textId="77777777" w:rsidR="00086BD3" w:rsidRDefault="00086B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5CDD" w14:textId="77777777" w:rsidR="00086BD3" w:rsidRDefault="00086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4E9"/>
    <w:multiLevelType w:val="hybridMultilevel"/>
    <w:tmpl w:val="58EE2AEE"/>
    <w:lvl w:ilvl="0" w:tplc="E216DFEE">
      <w:start w:val="4"/>
      <w:numFmt w:val="bullet"/>
      <w:lvlText w:val="-"/>
      <w:lvlJc w:val="left"/>
      <w:pPr>
        <w:ind w:left="1068" w:hanging="360"/>
      </w:pPr>
      <w:rPr>
        <w:rFonts w:ascii="Calibri" w:eastAsiaTheme="minorHAnsi" w:hAnsi="Calibri" w:cs="Calibri"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6855C37"/>
    <w:multiLevelType w:val="hybridMultilevel"/>
    <w:tmpl w:val="FD1CD486"/>
    <w:lvl w:ilvl="0" w:tplc="B0D6A600">
      <w:start w:val="1"/>
      <w:numFmt w:val="bullet"/>
      <w:lvlText w:val="-"/>
      <w:lvlJc w:val="left"/>
      <w:pPr>
        <w:tabs>
          <w:tab w:val="num" w:pos="720"/>
        </w:tabs>
        <w:ind w:left="720" w:hanging="360"/>
      </w:pPr>
      <w:rPr>
        <w:rFonts w:ascii="Times New Roman" w:hAnsi="Times New Roman" w:hint="default"/>
      </w:rPr>
    </w:lvl>
    <w:lvl w:ilvl="1" w:tplc="F0D8383A" w:tentative="1">
      <w:start w:val="1"/>
      <w:numFmt w:val="bullet"/>
      <w:lvlText w:val="-"/>
      <w:lvlJc w:val="left"/>
      <w:pPr>
        <w:tabs>
          <w:tab w:val="num" w:pos="1440"/>
        </w:tabs>
        <w:ind w:left="1440" w:hanging="360"/>
      </w:pPr>
      <w:rPr>
        <w:rFonts w:ascii="Times New Roman" w:hAnsi="Times New Roman" w:hint="default"/>
      </w:rPr>
    </w:lvl>
    <w:lvl w:ilvl="2" w:tplc="82DA6E3E" w:tentative="1">
      <w:start w:val="1"/>
      <w:numFmt w:val="bullet"/>
      <w:lvlText w:val="-"/>
      <w:lvlJc w:val="left"/>
      <w:pPr>
        <w:tabs>
          <w:tab w:val="num" w:pos="2160"/>
        </w:tabs>
        <w:ind w:left="2160" w:hanging="360"/>
      </w:pPr>
      <w:rPr>
        <w:rFonts w:ascii="Times New Roman" w:hAnsi="Times New Roman" w:hint="default"/>
      </w:rPr>
    </w:lvl>
    <w:lvl w:ilvl="3" w:tplc="BF76A490" w:tentative="1">
      <w:start w:val="1"/>
      <w:numFmt w:val="bullet"/>
      <w:lvlText w:val="-"/>
      <w:lvlJc w:val="left"/>
      <w:pPr>
        <w:tabs>
          <w:tab w:val="num" w:pos="2880"/>
        </w:tabs>
        <w:ind w:left="2880" w:hanging="360"/>
      </w:pPr>
      <w:rPr>
        <w:rFonts w:ascii="Times New Roman" w:hAnsi="Times New Roman" w:hint="default"/>
      </w:rPr>
    </w:lvl>
    <w:lvl w:ilvl="4" w:tplc="C418858A" w:tentative="1">
      <w:start w:val="1"/>
      <w:numFmt w:val="bullet"/>
      <w:lvlText w:val="-"/>
      <w:lvlJc w:val="left"/>
      <w:pPr>
        <w:tabs>
          <w:tab w:val="num" w:pos="3600"/>
        </w:tabs>
        <w:ind w:left="3600" w:hanging="360"/>
      </w:pPr>
      <w:rPr>
        <w:rFonts w:ascii="Times New Roman" w:hAnsi="Times New Roman" w:hint="default"/>
      </w:rPr>
    </w:lvl>
    <w:lvl w:ilvl="5" w:tplc="75EA35C0" w:tentative="1">
      <w:start w:val="1"/>
      <w:numFmt w:val="bullet"/>
      <w:lvlText w:val="-"/>
      <w:lvlJc w:val="left"/>
      <w:pPr>
        <w:tabs>
          <w:tab w:val="num" w:pos="4320"/>
        </w:tabs>
        <w:ind w:left="4320" w:hanging="360"/>
      </w:pPr>
      <w:rPr>
        <w:rFonts w:ascii="Times New Roman" w:hAnsi="Times New Roman" w:hint="default"/>
      </w:rPr>
    </w:lvl>
    <w:lvl w:ilvl="6" w:tplc="5A18B76A" w:tentative="1">
      <w:start w:val="1"/>
      <w:numFmt w:val="bullet"/>
      <w:lvlText w:val="-"/>
      <w:lvlJc w:val="left"/>
      <w:pPr>
        <w:tabs>
          <w:tab w:val="num" w:pos="5040"/>
        </w:tabs>
        <w:ind w:left="5040" w:hanging="360"/>
      </w:pPr>
      <w:rPr>
        <w:rFonts w:ascii="Times New Roman" w:hAnsi="Times New Roman" w:hint="default"/>
      </w:rPr>
    </w:lvl>
    <w:lvl w:ilvl="7" w:tplc="0578495E" w:tentative="1">
      <w:start w:val="1"/>
      <w:numFmt w:val="bullet"/>
      <w:lvlText w:val="-"/>
      <w:lvlJc w:val="left"/>
      <w:pPr>
        <w:tabs>
          <w:tab w:val="num" w:pos="5760"/>
        </w:tabs>
        <w:ind w:left="5760" w:hanging="360"/>
      </w:pPr>
      <w:rPr>
        <w:rFonts w:ascii="Times New Roman" w:hAnsi="Times New Roman" w:hint="default"/>
      </w:rPr>
    </w:lvl>
    <w:lvl w:ilvl="8" w:tplc="009C9C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075A37"/>
    <w:multiLevelType w:val="hybridMultilevel"/>
    <w:tmpl w:val="6E6A64EA"/>
    <w:lvl w:ilvl="0" w:tplc="CC3A67DE">
      <w:start w:val="1"/>
      <w:numFmt w:val="bullet"/>
      <w:lvlText w:val="ü"/>
      <w:lvlJc w:val="left"/>
      <w:pPr>
        <w:tabs>
          <w:tab w:val="num" w:pos="720"/>
        </w:tabs>
        <w:ind w:left="720" w:hanging="360"/>
      </w:pPr>
      <w:rPr>
        <w:rFonts w:ascii="Wingdings" w:hAnsi="Wingdings" w:hint="default"/>
      </w:rPr>
    </w:lvl>
    <w:lvl w:ilvl="1" w:tplc="339EC160" w:tentative="1">
      <w:start w:val="1"/>
      <w:numFmt w:val="bullet"/>
      <w:lvlText w:val="ü"/>
      <w:lvlJc w:val="left"/>
      <w:pPr>
        <w:tabs>
          <w:tab w:val="num" w:pos="1440"/>
        </w:tabs>
        <w:ind w:left="1440" w:hanging="360"/>
      </w:pPr>
      <w:rPr>
        <w:rFonts w:ascii="Wingdings" w:hAnsi="Wingdings" w:hint="default"/>
      </w:rPr>
    </w:lvl>
    <w:lvl w:ilvl="2" w:tplc="2264B154" w:tentative="1">
      <w:start w:val="1"/>
      <w:numFmt w:val="bullet"/>
      <w:lvlText w:val="ü"/>
      <w:lvlJc w:val="left"/>
      <w:pPr>
        <w:tabs>
          <w:tab w:val="num" w:pos="2160"/>
        </w:tabs>
        <w:ind w:left="2160" w:hanging="360"/>
      </w:pPr>
      <w:rPr>
        <w:rFonts w:ascii="Wingdings" w:hAnsi="Wingdings" w:hint="default"/>
      </w:rPr>
    </w:lvl>
    <w:lvl w:ilvl="3" w:tplc="97DEA424" w:tentative="1">
      <w:start w:val="1"/>
      <w:numFmt w:val="bullet"/>
      <w:lvlText w:val="ü"/>
      <w:lvlJc w:val="left"/>
      <w:pPr>
        <w:tabs>
          <w:tab w:val="num" w:pos="2880"/>
        </w:tabs>
        <w:ind w:left="2880" w:hanging="360"/>
      </w:pPr>
      <w:rPr>
        <w:rFonts w:ascii="Wingdings" w:hAnsi="Wingdings" w:hint="default"/>
      </w:rPr>
    </w:lvl>
    <w:lvl w:ilvl="4" w:tplc="7D0CBFC6" w:tentative="1">
      <w:start w:val="1"/>
      <w:numFmt w:val="bullet"/>
      <w:lvlText w:val="ü"/>
      <w:lvlJc w:val="left"/>
      <w:pPr>
        <w:tabs>
          <w:tab w:val="num" w:pos="3600"/>
        </w:tabs>
        <w:ind w:left="3600" w:hanging="360"/>
      </w:pPr>
      <w:rPr>
        <w:rFonts w:ascii="Wingdings" w:hAnsi="Wingdings" w:hint="default"/>
      </w:rPr>
    </w:lvl>
    <w:lvl w:ilvl="5" w:tplc="C90A2084" w:tentative="1">
      <w:start w:val="1"/>
      <w:numFmt w:val="bullet"/>
      <w:lvlText w:val="ü"/>
      <w:lvlJc w:val="left"/>
      <w:pPr>
        <w:tabs>
          <w:tab w:val="num" w:pos="4320"/>
        </w:tabs>
        <w:ind w:left="4320" w:hanging="360"/>
      </w:pPr>
      <w:rPr>
        <w:rFonts w:ascii="Wingdings" w:hAnsi="Wingdings" w:hint="default"/>
      </w:rPr>
    </w:lvl>
    <w:lvl w:ilvl="6" w:tplc="E56CEBE6" w:tentative="1">
      <w:start w:val="1"/>
      <w:numFmt w:val="bullet"/>
      <w:lvlText w:val="ü"/>
      <w:lvlJc w:val="left"/>
      <w:pPr>
        <w:tabs>
          <w:tab w:val="num" w:pos="5040"/>
        </w:tabs>
        <w:ind w:left="5040" w:hanging="360"/>
      </w:pPr>
      <w:rPr>
        <w:rFonts w:ascii="Wingdings" w:hAnsi="Wingdings" w:hint="default"/>
      </w:rPr>
    </w:lvl>
    <w:lvl w:ilvl="7" w:tplc="6A50DDE2" w:tentative="1">
      <w:start w:val="1"/>
      <w:numFmt w:val="bullet"/>
      <w:lvlText w:val="ü"/>
      <w:lvlJc w:val="left"/>
      <w:pPr>
        <w:tabs>
          <w:tab w:val="num" w:pos="5760"/>
        </w:tabs>
        <w:ind w:left="5760" w:hanging="360"/>
      </w:pPr>
      <w:rPr>
        <w:rFonts w:ascii="Wingdings" w:hAnsi="Wingdings" w:hint="default"/>
      </w:rPr>
    </w:lvl>
    <w:lvl w:ilvl="8" w:tplc="CD9A4536"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160902B7"/>
    <w:multiLevelType w:val="hybridMultilevel"/>
    <w:tmpl w:val="A39E67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460F02"/>
    <w:multiLevelType w:val="hybridMultilevel"/>
    <w:tmpl w:val="33CA5820"/>
    <w:lvl w:ilvl="0" w:tplc="E216DFEE">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9E2D2C"/>
    <w:multiLevelType w:val="hybridMultilevel"/>
    <w:tmpl w:val="C4E07A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E764474"/>
    <w:multiLevelType w:val="hybridMultilevel"/>
    <w:tmpl w:val="927E6C88"/>
    <w:lvl w:ilvl="0" w:tplc="D7F2E7D8">
      <w:start w:val="1"/>
      <w:numFmt w:val="bullet"/>
      <w:lvlText w:val="o"/>
      <w:lvlJc w:val="left"/>
      <w:pPr>
        <w:tabs>
          <w:tab w:val="num" w:pos="720"/>
        </w:tabs>
        <w:ind w:left="720" w:hanging="360"/>
      </w:pPr>
      <w:rPr>
        <w:rFonts w:ascii="Courier New" w:hAnsi="Courier New" w:hint="default"/>
      </w:rPr>
    </w:lvl>
    <w:lvl w:ilvl="1" w:tplc="0C0C0001">
      <w:start w:val="1"/>
      <w:numFmt w:val="bullet"/>
      <w:lvlText w:val=""/>
      <w:lvlJc w:val="left"/>
      <w:pPr>
        <w:ind w:left="720" w:hanging="360"/>
      </w:pPr>
      <w:rPr>
        <w:rFonts w:ascii="Symbol" w:hAnsi="Symbol" w:hint="default"/>
      </w:rPr>
    </w:lvl>
    <w:lvl w:ilvl="2" w:tplc="48DEC0F4" w:tentative="1">
      <w:start w:val="1"/>
      <w:numFmt w:val="bullet"/>
      <w:lvlText w:val="o"/>
      <w:lvlJc w:val="left"/>
      <w:pPr>
        <w:tabs>
          <w:tab w:val="num" w:pos="2160"/>
        </w:tabs>
        <w:ind w:left="2160" w:hanging="360"/>
      </w:pPr>
      <w:rPr>
        <w:rFonts w:ascii="Courier New" w:hAnsi="Courier New" w:hint="default"/>
      </w:rPr>
    </w:lvl>
    <w:lvl w:ilvl="3" w:tplc="EFDEC4A8" w:tentative="1">
      <w:start w:val="1"/>
      <w:numFmt w:val="bullet"/>
      <w:lvlText w:val="o"/>
      <w:lvlJc w:val="left"/>
      <w:pPr>
        <w:tabs>
          <w:tab w:val="num" w:pos="2880"/>
        </w:tabs>
        <w:ind w:left="2880" w:hanging="360"/>
      </w:pPr>
      <w:rPr>
        <w:rFonts w:ascii="Courier New" w:hAnsi="Courier New" w:hint="default"/>
      </w:rPr>
    </w:lvl>
    <w:lvl w:ilvl="4" w:tplc="0F92D73E" w:tentative="1">
      <w:start w:val="1"/>
      <w:numFmt w:val="bullet"/>
      <w:lvlText w:val="o"/>
      <w:lvlJc w:val="left"/>
      <w:pPr>
        <w:tabs>
          <w:tab w:val="num" w:pos="3600"/>
        </w:tabs>
        <w:ind w:left="3600" w:hanging="360"/>
      </w:pPr>
      <w:rPr>
        <w:rFonts w:ascii="Courier New" w:hAnsi="Courier New" w:hint="default"/>
      </w:rPr>
    </w:lvl>
    <w:lvl w:ilvl="5" w:tplc="F67EF04C" w:tentative="1">
      <w:start w:val="1"/>
      <w:numFmt w:val="bullet"/>
      <w:lvlText w:val="o"/>
      <w:lvlJc w:val="left"/>
      <w:pPr>
        <w:tabs>
          <w:tab w:val="num" w:pos="4320"/>
        </w:tabs>
        <w:ind w:left="4320" w:hanging="360"/>
      </w:pPr>
      <w:rPr>
        <w:rFonts w:ascii="Courier New" w:hAnsi="Courier New" w:hint="default"/>
      </w:rPr>
    </w:lvl>
    <w:lvl w:ilvl="6" w:tplc="54629B56" w:tentative="1">
      <w:start w:val="1"/>
      <w:numFmt w:val="bullet"/>
      <w:lvlText w:val="o"/>
      <w:lvlJc w:val="left"/>
      <w:pPr>
        <w:tabs>
          <w:tab w:val="num" w:pos="5040"/>
        </w:tabs>
        <w:ind w:left="5040" w:hanging="360"/>
      </w:pPr>
      <w:rPr>
        <w:rFonts w:ascii="Courier New" w:hAnsi="Courier New" w:hint="default"/>
      </w:rPr>
    </w:lvl>
    <w:lvl w:ilvl="7" w:tplc="BB2C09E6" w:tentative="1">
      <w:start w:val="1"/>
      <w:numFmt w:val="bullet"/>
      <w:lvlText w:val="o"/>
      <w:lvlJc w:val="left"/>
      <w:pPr>
        <w:tabs>
          <w:tab w:val="num" w:pos="5760"/>
        </w:tabs>
        <w:ind w:left="5760" w:hanging="360"/>
      </w:pPr>
      <w:rPr>
        <w:rFonts w:ascii="Courier New" w:hAnsi="Courier New" w:hint="default"/>
      </w:rPr>
    </w:lvl>
    <w:lvl w:ilvl="8" w:tplc="3FF2B45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14A5506"/>
    <w:multiLevelType w:val="hybridMultilevel"/>
    <w:tmpl w:val="1082CB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1905CA"/>
    <w:multiLevelType w:val="hybridMultilevel"/>
    <w:tmpl w:val="7B0E2B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216C0D"/>
    <w:multiLevelType w:val="hybridMultilevel"/>
    <w:tmpl w:val="EE802780"/>
    <w:lvl w:ilvl="0" w:tplc="0C0C0001">
      <w:start w:val="1"/>
      <w:numFmt w:val="bullet"/>
      <w:lvlText w:val=""/>
      <w:lvlJc w:val="left"/>
      <w:pPr>
        <w:ind w:left="720" w:hanging="360"/>
      </w:pPr>
      <w:rPr>
        <w:rFonts w:ascii="Symbol" w:hAnsi="Symbol" w:hint="default"/>
      </w:rPr>
    </w:lvl>
    <w:lvl w:ilvl="1" w:tplc="36ACF564">
      <w:start w:val="1"/>
      <w:numFmt w:val="bullet"/>
      <w:lvlText w:val="•"/>
      <w:lvlJc w:val="left"/>
      <w:pPr>
        <w:tabs>
          <w:tab w:val="num" w:pos="1080"/>
        </w:tabs>
        <w:ind w:left="1080" w:hanging="360"/>
      </w:pPr>
      <w:rPr>
        <w:rFonts w:ascii="Arial" w:hAnsi="Arial" w:hint="default"/>
      </w:rPr>
    </w:lvl>
    <w:lvl w:ilvl="2" w:tplc="9F1EF092" w:tentative="1">
      <w:start w:val="1"/>
      <w:numFmt w:val="bullet"/>
      <w:lvlText w:val="•"/>
      <w:lvlJc w:val="left"/>
      <w:pPr>
        <w:tabs>
          <w:tab w:val="num" w:pos="1800"/>
        </w:tabs>
        <w:ind w:left="1800" w:hanging="360"/>
      </w:pPr>
      <w:rPr>
        <w:rFonts w:ascii="Arial" w:hAnsi="Arial" w:hint="default"/>
      </w:rPr>
    </w:lvl>
    <w:lvl w:ilvl="3" w:tplc="BC9E772E" w:tentative="1">
      <w:start w:val="1"/>
      <w:numFmt w:val="bullet"/>
      <w:lvlText w:val="•"/>
      <w:lvlJc w:val="left"/>
      <w:pPr>
        <w:tabs>
          <w:tab w:val="num" w:pos="2520"/>
        </w:tabs>
        <w:ind w:left="2520" w:hanging="360"/>
      </w:pPr>
      <w:rPr>
        <w:rFonts w:ascii="Arial" w:hAnsi="Arial" w:hint="default"/>
      </w:rPr>
    </w:lvl>
    <w:lvl w:ilvl="4" w:tplc="A8F4072A" w:tentative="1">
      <w:start w:val="1"/>
      <w:numFmt w:val="bullet"/>
      <w:lvlText w:val="•"/>
      <w:lvlJc w:val="left"/>
      <w:pPr>
        <w:tabs>
          <w:tab w:val="num" w:pos="3240"/>
        </w:tabs>
        <w:ind w:left="3240" w:hanging="360"/>
      </w:pPr>
      <w:rPr>
        <w:rFonts w:ascii="Arial" w:hAnsi="Arial" w:hint="default"/>
      </w:rPr>
    </w:lvl>
    <w:lvl w:ilvl="5" w:tplc="536E0914" w:tentative="1">
      <w:start w:val="1"/>
      <w:numFmt w:val="bullet"/>
      <w:lvlText w:val="•"/>
      <w:lvlJc w:val="left"/>
      <w:pPr>
        <w:tabs>
          <w:tab w:val="num" w:pos="3960"/>
        </w:tabs>
        <w:ind w:left="3960" w:hanging="360"/>
      </w:pPr>
      <w:rPr>
        <w:rFonts w:ascii="Arial" w:hAnsi="Arial" w:hint="default"/>
      </w:rPr>
    </w:lvl>
    <w:lvl w:ilvl="6" w:tplc="A2E49998" w:tentative="1">
      <w:start w:val="1"/>
      <w:numFmt w:val="bullet"/>
      <w:lvlText w:val="•"/>
      <w:lvlJc w:val="left"/>
      <w:pPr>
        <w:tabs>
          <w:tab w:val="num" w:pos="4680"/>
        </w:tabs>
        <w:ind w:left="4680" w:hanging="360"/>
      </w:pPr>
      <w:rPr>
        <w:rFonts w:ascii="Arial" w:hAnsi="Arial" w:hint="default"/>
      </w:rPr>
    </w:lvl>
    <w:lvl w:ilvl="7" w:tplc="D51AEDB8" w:tentative="1">
      <w:start w:val="1"/>
      <w:numFmt w:val="bullet"/>
      <w:lvlText w:val="•"/>
      <w:lvlJc w:val="left"/>
      <w:pPr>
        <w:tabs>
          <w:tab w:val="num" w:pos="5400"/>
        </w:tabs>
        <w:ind w:left="5400" w:hanging="360"/>
      </w:pPr>
      <w:rPr>
        <w:rFonts w:ascii="Arial" w:hAnsi="Arial" w:hint="default"/>
      </w:rPr>
    </w:lvl>
    <w:lvl w:ilvl="8" w:tplc="38F0C96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773664C"/>
    <w:multiLevelType w:val="hybridMultilevel"/>
    <w:tmpl w:val="680037D2"/>
    <w:lvl w:ilvl="0" w:tplc="E216DFEE">
      <w:start w:val="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38B94F91"/>
    <w:multiLevelType w:val="hybridMultilevel"/>
    <w:tmpl w:val="7FB6F4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E975AE"/>
    <w:multiLevelType w:val="hybridMultilevel"/>
    <w:tmpl w:val="7EDAE2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D10292"/>
    <w:multiLevelType w:val="hybridMultilevel"/>
    <w:tmpl w:val="BA12CB8C"/>
    <w:lvl w:ilvl="0" w:tplc="590488D0">
      <w:start w:val="1"/>
      <w:numFmt w:val="bullet"/>
      <w:lvlText w:val="•"/>
      <w:lvlJc w:val="left"/>
      <w:pPr>
        <w:tabs>
          <w:tab w:val="num" w:pos="720"/>
        </w:tabs>
        <w:ind w:left="720" w:hanging="360"/>
      </w:pPr>
      <w:rPr>
        <w:rFonts w:ascii="Arial" w:hAnsi="Arial" w:hint="default"/>
      </w:rPr>
    </w:lvl>
    <w:lvl w:ilvl="1" w:tplc="182EF164">
      <w:start w:val="1"/>
      <w:numFmt w:val="bullet"/>
      <w:lvlText w:val="•"/>
      <w:lvlJc w:val="left"/>
      <w:pPr>
        <w:tabs>
          <w:tab w:val="num" w:pos="1440"/>
        </w:tabs>
        <w:ind w:left="1440" w:hanging="360"/>
      </w:pPr>
      <w:rPr>
        <w:rFonts w:ascii="Arial" w:hAnsi="Arial" w:hint="default"/>
      </w:rPr>
    </w:lvl>
    <w:lvl w:ilvl="2" w:tplc="361C24C2" w:tentative="1">
      <w:start w:val="1"/>
      <w:numFmt w:val="bullet"/>
      <w:lvlText w:val="•"/>
      <w:lvlJc w:val="left"/>
      <w:pPr>
        <w:tabs>
          <w:tab w:val="num" w:pos="2160"/>
        </w:tabs>
        <w:ind w:left="2160" w:hanging="360"/>
      </w:pPr>
      <w:rPr>
        <w:rFonts w:ascii="Arial" w:hAnsi="Arial" w:hint="default"/>
      </w:rPr>
    </w:lvl>
    <w:lvl w:ilvl="3" w:tplc="A60CCD38" w:tentative="1">
      <w:start w:val="1"/>
      <w:numFmt w:val="bullet"/>
      <w:lvlText w:val="•"/>
      <w:lvlJc w:val="left"/>
      <w:pPr>
        <w:tabs>
          <w:tab w:val="num" w:pos="2880"/>
        </w:tabs>
        <w:ind w:left="2880" w:hanging="360"/>
      </w:pPr>
      <w:rPr>
        <w:rFonts w:ascii="Arial" w:hAnsi="Arial" w:hint="default"/>
      </w:rPr>
    </w:lvl>
    <w:lvl w:ilvl="4" w:tplc="93A841C4" w:tentative="1">
      <w:start w:val="1"/>
      <w:numFmt w:val="bullet"/>
      <w:lvlText w:val="•"/>
      <w:lvlJc w:val="left"/>
      <w:pPr>
        <w:tabs>
          <w:tab w:val="num" w:pos="3600"/>
        </w:tabs>
        <w:ind w:left="3600" w:hanging="360"/>
      </w:pPr>
      <w:rPr>
        <w:rFonts w:ascii="Arial" w:hAnsi="Arial" w:hint="default"/>
      </w:rPr>
    </w:lvl>
    <w:lvl w:ilvl="5" w:tplc="57B4F8EA" w:tentative="1">
      <w:start w:val="1"/>
      <w:numFmt w:val="bullet"/>
      <w:lvlText w:val="•"/>
      <w:lvlJc w:val="left"/>
      <w:pPr>
        <w:tabs>
          <w:tab w:val="num" w:pos="4320"/>
        </w:tabs>
        <w:ind w:left="4320" w:hanging="360"/>
      </w:pPr>
      <w:rPr>
        <w:rFonts w:ascii="Arial" w:hAnsi="Arial" w:hint="default"/>
      </w:rPr>
    </w:lvl>
    <w:lvl w:ilvl="6" w:tplc="ED54494C" w:tentative="1">
      <w:start w:val="1"/>
      <w:numFmt w:val="bullet"/>
      <w:lvlText w:val="•"/>
      <w:lvlJc w:val="left"/>
      <w:pPr>
        <w:tabs>
          <w:tab w:val="num" w:pos="5040"/>
        </w:tabs>
        <w:ind w:left="5040" w:hanging="360"/>
      </w:pPr>
      <w:rPr>
        <w:rFonts w:ascii="Arial" w:hAnsi="Arial" w:hint="default"/>
      </w:rPr>
    </w:lvl>
    <w:lvl w:ilvl="7" w:tplc="567666D6" w:tentative="1">
      <w:start w:val="1"/>
      <w:numFmt w:val="bullet"/>
      <w:lvlText w:val="•"/>
      <w:lvlJc w:val="left"/>
      <w:pPr>
        <w:tabs>
          <w:tab w:val="num" w:pos="5760"/>
        </w:tabs>
        <w:ind w:left="5760" w:hanging="360"/>
      </w:pPr>
      <w:rPr>
        <w:rFonts w:ascii="Arial" w:hAnsi="Arial" w:hint="default"/>
      </w:rPr>
    </w:lvl>
    <w:lvl w:ilvl="8" w:tplc="BFFA66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555F59"/>
    <w:multiLevelType w:val="hybridMultilevel"/>
    <w:tmpl w:val="39026588"/>
    <w:lvl w:ilvl="0" w:tplc="9620CFD4">
      <w:start w:val="1"/>
      <w:numFmt w:val="bullet"/>
      <w:lvlText w:val="o"/>
      <w:lvlJc w:val="left"/>
      <w:pPr>
        <w:tabs>
          <w:tab w:val="num" w:pos="720"/>
        </w:tabs>
        <w:ind w:left="720" w:hanging="360"/>
      </w:pPr>
      <w:rPr>
        <w:rFonts w:ascii="Courier New" w:hAnsi="Courier New" w:hint="default"/>
      </w:rPr>
    </w:lvl>
    <w:lvl w:ilvl="1" w:tplc="74E05632">
      <w:start w:val="1"/>
      <w:numFmt w:val="bullet"/>
      <w:lvlText w:val="o"/>
      <w:lvlJc w:val="left"/>
      <w:pPr>
        <w:tabs>
          <w:tab w:val="num" w:pos="1440"/>
        </w:tabs>
        <w:ind w:left="1440" w:hanging="360"/>
      </w:pPr>
      <w:rPr>
        <w:rFonts w:ascii="Courier New" w:hAnsi="Courier New" w:hint="default"/>
      </w:rPr>
    </w:lvl>
    <w:lvl w:ilvl="2" w:tplc="1870D618" w:tentative="1">
      <w:start w:val="1"/>
      <w:numFmt w:val="bullet"/>
      <w:lvlText w:val="o"/>
      <w:lvlJc w:val="left"/>
      <w:pPr>
        <w:tabs>
          <w:tab w:val="num" w:pos="2160"/>
        </w:tabs>
        <w:ind w:left="2160" w:hanging="360"/>
      </w:pPr>
      <w:rPr>
        <w:rFonts w:ascii="Courier New" w:hAnsi="Courier New" w:hint="default"/>
      </w:rPr>
    </w:lvl>
    <w:lvl w:ilvl="3" w:tplc="DEF02F86" w:tentative="1">
      <w:start w:val="1"/>
      <w:numFmt w:val="bullet"/>
      <w:lvlText w:val="o"/>
      <w:lvlJc w:val="left"/>
      <w:pPr>
        <w:tabs>
          <w:tab w:val="num" w:pos="2880"/>
        </w:tabs>
        <w:ind w:left="2880" w:hanging="360"/>
      </w:pPr>
      <w:rPr>
        <w:rFonts w:ascii="Courier New" w:hAnsi="Courier New" w:hint="default"/>
      </w:rPr>
    </w:lvl>
    <w:lvl w:ilvl="4" w:tplc="9588190A" w:tentative="1">
      <w:start w:val="1"/>
      <w:numFmt w:val="bullet"/>
      <w:lvlText w:val="o"/>
      <w:lvlJc w:val="left"/>
      <w:pPr>
        <w:tabs>
          <w:tab w:val="num" w:pos="3600"/>
        </w:tabs>
        <w:ind w:left="3600" w:hanging="360"/>
      </w:pPr>
      <w:rPr>
        <w:rFonts w:ascii="Courier New" w:hAnsi="Courier New" w:hint="default"/>
      </w:rPr>
    </w:lvl>
    <w:lvl w:ilvl="5" w:tplc="DD0C92A0" w:tentative="1">
      <w:start w:val="1"/>
      <w:numFmt w:val="bullet"/>
      <w:lvlText w:val="o"/>
      <w:lvlJc w:val="left"/>
      <w:pPr>
        <w:tabs>
          <w:tab w:val="num" w:pos="4320"/>
        </w:tabs>
        <w:ind w:left="4320" w:hanging="360"/>
      </w:pPr>
      <w:rPr>
        <w:rFonts w:ascii="Courier New" w:hAnsi="Courier New" w:hint="default"/>
      </w:rPr>
    </w:lvl>
    <w:lvl w:ilvl="6" w:tplc="AF84CB34" w:tentative="1">
      <w:start w:val="1"/>
      <w:numFmt w:val="bullet"/>
      <w:lvlText w:val="o"/>
      <w:lvlJc w:val="left"/>
      <w:pPr>
        <w:tabs>
          <w:tab w:val="num" w:pos="5040"/>
        </w:tabs>
        <w:ind w:left="5040" w:hanging="360"/>
      </w:pPr>
      <w:rPr>
        <w:rFonts w:ascii="Courier New" w:hAnsi="Courier New" w:hint="default"/>
      </w:rPr>
    </w:lvl>
    <w:lvl w:ilvl="7" w:tplc="07E2A214" w:tentative="1">
      <w:start w:val="1"/>
      <w:numFmt w:val="bullet"/>
      <w:lvlText w:val="o"/>
      <w:lvlJc w:val="left"/>
      <w:pPr>
        <w:tabs>
          <w:tab w:val="num" w:pos="5760"/>
        </w:tabs>
        <w:ind w:left="5760" w:hanging="360"/>
      </w:pPr>
      <w:rPr>
        <w:rFonts w:ascii="Courier New" w:hAnsi="Courier New" w:hint="default"/>
      </w:rPr>
    </w:lvl>
    <w:lvl w:ilvl="8" w:tplc="443E651E"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43C7AE6"/>
    <w:multiLevelType w:val="hybridMultilevel"/>
    <w:tmpl w:val="421230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273E94"/>
    <w:multiLevelType w:val="hybridMultilevel"/>
    <w:tmpl w:val="F98C2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C126FC"/>
    <w:multiLevelType w:val="hybridMultilevel"/>
    <w:tmpl w:val="7764A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FA2058"/>
    <w:multiLevelType w:val="hybridMultilevel"/>
    <w:tmpl w:val="7D745D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CAF2B55"/>
    <w:multiLevelType w:val="hybridMultilevel"/>
    <w:tmpl w:val="40125AE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4DAF6F6F"/>
    <w:multiLevelType w:val="hybridMultilevel"/>
    <w:tmpl w:val="9F8C5576"/>
    <w:lvl w:ilvl="0" w:tplc="1D8271B8">
      <w:start w:val="1"/>
      <w:numFmt w:val="bullet"/>
      <w:lvlText w:val="•"/>
      <w:lvlJc w:val="left"/>
      <w:pPr>
        <w:tabs>
          <w:tab w:val="num" w:pos="720"/>
        </w:tabs>
        <w:ind w:left="720" w:hanging="360"/>
      </w:pPr>
      <w:rPr>
        <w:rFonts w:ascii="Arial" w:hAnsi="Arial" w:hint="default"/>
      </w:rPr>
    </w:lvl>
    <w:lvl w:ilvl="1" w:tplc="0CBE23EE" w:tentative="1">
      <w:start w:val="1"/>
      <w:numFmt w:val="bullet"/>
      <w:lvlText w:val="•"/>
      <w:lvlJc w:val="left"/>
      <w:pPr>
        <w:tabs>
          <w:tab w:val="num" w:pos="1440"/>
        </w:tabs>
        <w:ind w:left="1440" w:hanging="360"/>
      </w:pPr>
      <w:rPr>
        <w:rFonts w:ascii="Arial" w:hAnsi="Arial" w:hint="default"/>
      </w:rPr>
    </w:lvl>
    <w:lvl w:ilvl="2" w:tplc="D4D45B22" w:tentative="1">
      <w:start w:val="1"/>
      <w:numFmt w:val="bullet"/>
      <w:lvlText w:val="•"/>
      <w:lvlJc w:val="left"/>
      <w:pPr>
        <w:tabs>
          <w:tab w:val="num" w:pos="2160"/>
        </w:tabs>
        <w:ind w:left="2160" w:hanging="360"/>
      </w:pPr>
      <w:rPr>
        <w:rFonts w:ascii="Arial" w:hAnsi="Arial" w:hint="default"/>
      </w:rPr>
    </w:lvl>
    <w:lvl w:ilvl="3" w:tplc="A37669D8" w:tentative="1">
      <w:start w:val="1"/>
      <w:numFmt w:val="bullet"/>
      <w:lvlText w:val="•"/>
      <w:lvlJc w:val="left"/>
      <w:pPr>
        <w:tabs>
          <w:tab w:val="num" w:pos="2880"/>
        </w:tabs>
        <w:ind w:left="2880" w:hanging="360"/>
      </w:pPr>
      <w:rPr>
        <w:rFonts w:ascii="Arial" w:hAnsi="Arial" w:hint="default"/>
      </w:rPr>
    </w:lvl>
    <w:lvl w:ilvl="4" w:tplc="E6FAA406" w:tentative="1">
      <w:start w:val="1"/>
      <w:numFmt w:val="bullet"/>
      <w:lvlText w:val="•"/>
      <w:lvlJc w:val="left"/>
      <w:pPr>
        <w:tabs>
          <w:tab w:val="num" w:pos="3600"/>
        </w:tabs>
        <w:ind w:left="3600" w:hanging="360"/>
      </w:pPr>
      <w:rPr>
        <w:rFonts w:ascii="Arial" w:hAnsi="Arial" w:hint="default"/>
      </w:rPr>
    </w:lvl>
    <w:lvl w:ilvl="5" w:tplc="F474B06E" w:tentative="1">
      <w:start w:val="1"/>
      <w:numFmt w:val="bullet"/>
      <w:lvlText w:val="•"/>
      <w:lvlJc w:val="left"/>
      <w:pPr>
        <w:tabs>
          <w:tab w:val="num" w:pos="4320"/>
        </w:tabs>
        <w:ind w:left="4320" w:hanging="360"/>
      </w:pPr>
      <w:rPr>
        <w:rFonts w:ascii="Arial" w:hAnsi="Arial" w:hint="default"/>
      </w:rPr>
    </w:lvl>
    <w:lvl w:ilvl="6" w:tplc="D8D4F9A0" w:tentative="1">
      <w:start w:val="1"/>
      <w:numFmt w:val="bullet"/>
      <w:lvlText w:val="•"/>
      <w:lvlJc w:val="left"/>
      <w:pPr>
        <w:tabs>
          <w:tab w:val="num" w:pos="5040"/>
        </w:tabs>
        <w:ind w:left="5040" w:hanging="360"/>
      </w:pPr>
      <w:rPr>
        <w:rFonts w:ascii="Arial" w:hAnsi="Arial" w:hint="default"/>
      </w:rPr>
    </w:lvl>
    <w:lvl w:ilvl="7" w:tplc="33E6868E" w:tentative="1">
      <w:start w:val="1"/>
      <w:numFmt w:val="bullet"/>
      <w:lvlText w:val="•"/>
      <w:lvlJc w:val="left"/>
      <w:pPr>
        <w:tabs>
          <w:tab w:val="num" w:pos="5760"/>
        </w:tabs>
        <w:ind w:left="5760" w:hanging="360"/>
      </w:pPr>
      <w:rPr>
        <w:rFonts w:ascii="Arial" w:hAnsi="Arial" w:hint="default"/>
      </w:rPr>
    </w:lvl>
    <w:lvl w:ilvl="8" w:tplc="5D1E9C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A71293"/>
    <w:multiLevelType w:val="hybridMultilevel"/>
    <w:tmpl w:val="E2EC07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DD03587"/>
    <w:multiLevelType w:val="hybridMultilevel"/>
    <w:tmpl w:val="71962418"/>
    <w:lvl w:ilvl="0" w:tplc="E216DFEE">
      <w:start w:val="4"/>
      <w:numFmt w:val="bullet"/>
      <w:lvlText w:val="-"/>
      <w:lvlJc w:val="left"/>
      <w:pPr>
        <w:ind w:left="1068" w:hanging="360"/>
      </w:pPr>
      <w:rPr>
        <w:rFonts w:ascii="Calibri" w:eastAsiaTheme="minorHAnsi" w:hAnsi="Calibri" w:cs="Calibri"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5E7C1636"/>
    <w:multiLevelType w:val="hybridMultilevel"/>
    <w:tmpl w:val="915E4798"/>
    <w:lvl w:ilvl="0" w:tplc="DFCEA24A">
      <w:start w:val="1"/>
      <w:numFmt w:val="bullet"/>
      <w:lvlText w:val="•"/>
      <w:lvlJc w:val="left"/>
      <w:pPr>
        <w:tabs>
          <w:tab w:val="num" w:pos="720"/>
        </w:tabs>
        <w:ind w:left="720" w:hanging="360"/>
      </w:pPr>
      <w:rPr>
        <w:rFonts w:ascii="Arial" w:hAnsi="Arial" w:hint="default"/>
      </w:rPr>
    </w:lvl>
    <w:lvl w:ilvl="1" w:tplc="63182E24">
      <w:start w:val="1"/>
      <w:numFmt w:val="bullet"/>
      <w:lvlText w:val="•"/>
      <w:lvlJc w:val="left"/>
      <w:pPr>
        <w:tabs>
          <w:tab w:val="num" w:pos="1440"/>
        </w:tabs>
        <w:ind w:left="1440" w:hanging="360"/>
      </w:pPr>
      <w:rPr>
        <w:rFonts w:ascii="Arial" w:hAnsi="Arial" w:hint="default"/>
      </w:rPr>
    </w:lvl>
    <w:lvl w:ilvl="2" w:tplc="8780C02E" w:tentative="1">
      <w:start w:val="1"/>
      <w:numFmt w:val="bullet"/>
      <w:lvlText w:val="•"/>
      <w:lvlJc w:val="left"/>
      <w:pPr>
        <w:tabs>
          <w:tab w:val="num" w:pos="2160"/>
        </w:tabs>
        <w:ind w:left="2160" w:hanging="360"/>
      </w:pPr>
      <w:rPr>
        <w:rFonts w:ascii="Arial" w:hAnsi="Arial" w:hint="default"/>
      </w:rPr>
    </w:lvl>
    <w:lvl w:ilvl="3" w:tplc="240E96EE" w:tentative="1">
      <w:start w:val="1"/>
      <w:numFmt w:val="bullet"/>
      <w:lvlText w:val="•"/>
      <w:lvlJc w:val="left"/>
      <w:pPr>
        <w:tabs>
          <w:tab w:val="num" w:pos="2880"/>
        </w:tabs>
        <w:ind w:left="2880" w:hanging="360"/>
      </w:pPr>
      <w:rPr>
        <w:rFonts w:ascii="Arial" w:hAnsi="Arial" w:hint="default"/>
      </w:rPr>
    </w:lvl>
    <w:lvl w:ilvl="4" w:tplc="AAB8D83E" w:tentative="1">
      <w:start w:val="1"/>
      <w:numFmt w:val="bullet"/>
      <w:lvlText w:val="•"/>
      <w:lvlJc w:val="left"/>
      <w:pPr>
        <w:tabs>
          <w:tab w:val="num" w:pos="3600"/>
        </w:tabs>
        <w:ind w:left="3600" w:hanging="360"/>
      </w:pPr>
      <w:rPr>
        <w:rFonts w:ascii="Arial" w:hAnsi="Arial" w:hint="default"/>
      </w:rPr>
    </w:lvl>
    <w:lvl w:ilvl="5" w:tplc="61D83AEA" w:tentative="1">
      <w:start w:val="1"/>
      <w:numFmt w:val="bullet"/>
      <w:lvlText w:val="•"/>
      <w:lvlJc w:val="left"/>
      <w:pPr>
        <w:tabs>
          <w:tab w:val="num" w:pos="4320"/>
        </w:tabs>
        <w:ind w:left="4320" w:hanging="360"/>
      </w:pPr>
      <w:rPr>
        <w:rFonts w:ascii="Arial" w:hAnsi="Arial" w:hint="default"/>
      </w:rPr>
    </w:lvl>
    <w:lvl w:ilvl="6" w:tplc="95985296" w:tentative="1">
      <w:start w:val="1"/>
      <w:numFmt w:val="bullet"/>
      <w:lvlText w:val="•"/>
      <w:lvlJc w:val="left"/>
      <w:pPr>
        <w:tabs>
          <w:tab w:val="num" w:pos="5040"/>
        </w:tabs>
        <w:ind w:left="5040" w:hanging="360"/>
      </w:pPr>
      <w:rPr>
        <w:rFonts w:ascii="Arial" w:hAnsi="Arial" w:hint="default"/>
      </w:rPr>
    </w:lvl>
    <w:lvl w:ilvl="7" w:tplc="D34C9D70" w:tentative="1">
      <w:start w:val="1"/>
      <w:numFmt w:val="bullet"/>
      <w:lvlText w:val="•"/>
      <w:lvlJc w:val="left"/>
      <w:pPr>
        <w:tabs>
          <w:tab w:val="num" w:pos="5760"/>
        </w:tabs>
        <w:ind w:left="5760" w:hanging="360"/>
      </w:pPr>
      <w:rPr>
        <w:rFonts w:ascii="Arial" w:hAnsi="Arial" w:hint="default"/>
      </w:rPr>
    </w:lvl>
    <w:lvl w:ilvl="8" w:tplc="3D927E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9A6141"/>
    <w:multiLevelType w:val="hybridMultilevel"/>
    <w:tmpl w:val="6FB854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72E2E14"/>
    <w:multiLevelType w:val="hybridMultilevel"/>
    <w:tmpl w:val="C8A4B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9C7582E"/>
    <w:multiLevelType w:val="hybridMultilevel"/>
    <w:tmpl w:val="2B62A512"/>
    <w:lvl w:ilvl="0" w:tplc="E216DFEE">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3C5187"/>
    <w:multiLevelType w:val="hybridMultilevel"/>
    <w:tmpl w:val="E72C01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B185717"/>
    <w:multiLevelType w:val="hybridMultilevel"/>
    <w:tmpl w:val="880A7126"/>
    <w:lvl w:ilvl="0" w:tplc="4F1448D2">
      <w:start w:val="1"/>
      <w:numFmt w:val="bullet"/>
      <w:lvlText w:val="•"/>
      <w:lvlJc w:val="left"/>
      <w:pPr>
        <w:tabs>
          <w:tab w:val="num" w:pos="360"/>
        </w:tabs>
        <w:ind w:left="360" w:hanging="360"/>
      </w:pPr>
      <w:rPr>
        <w:rFonts w:ascii="Arial" w:hAnsi="Arial" w:hint="default"/>
      </w:rPr>
    </w:lvl>
    <w:lvl w:ilvl="1" w:tplc="36ACF564">
      <w:start w:val="1"/>
      <w:numFmt w:val="bullet"/>
      <w:lvlText w:val="•"/>
      <w:lvlJc w:val="left"/>
      <w:pPr>
        <w:tabs>
          <w:tab w:val="num" w:pos="1080"/>
        </w:tabs>
        <w:ind w:left="1080" w:hanging="360"/>
      </w:pPr>
      <w:rPr>
        <w:rFonts w:ascii="Arial" w:hAnsi="Arial" w:hint="default"/>
      </w:rPr>
    </w:lvl>
    <w:lvl w:ilvl="2" w:tplc="9F1EF092" w:tentative="1">
      <w:start w:val="1"/>
      <w:numFmt w:val="bullet"/>
      <w:lvlText w:val="•"/>
      <w:lvlJc w:val="left"/>
      <w:pPr>
        <w:tabs>
          <w:tab w:val="num" w:pos="1800"/>
        </w:tabs>
        <w:ind w:left="1800" w:hanging="360"/>
      </w:pPr>
      <w:rPr>
        <w:rFonts w:ascii="Arial" w:hAnsi="Arial" w:hint="default"/>
      </w:rPr>
    </w:lvl>
    <w:lvl w:ilvl="3" w:tplc="BC9E772E" w:tentative="1">
      <w:start w:val="1"/>
      <w:numFmt w:val="bullet"/>
      <w:lvlText w:val="•"/>
      <w:lvlJc w:val="left"/>
      <w:pPr>
        <w:tabs>
          <w:tab w:val="num" w:pos="2520"/>
        </w:tabs>
        <w:ind w:left="2520" w:hanging="360"/>
      </w:pPr>
      <w:rPr>
        <w:rFonts w:ascii="Arial" w:hAnsi="Arial" w:hint="default"/>
      </w:rPr>
    </w:lvl>
    <w:lvl w:ilvl="4" w:tplc="A8F4072A" w:tentative="1">
      <w:start w:val="1"/>
      <w:numFmt w:val="bullet"/>
      <w:lvlText w:val="•"/>
      <w:lvlJc w:val="left"/>
      <w:pPr>
        <w:tabs>
          <w:tab w:val="num" w:pos="3240"/>
        </w:tabs>
        <w:ind w:left="3240" w:hanging="360"/>
      </w:pPr>
      <w:rPr>
        <w:rFonts w:ascii="Arial" w:hAnsi="Arial" w:hint="default"/>
      </w:rPr>
    </w:lvl>
    <w:lvl w:ilvl="5" w:tplc="536E0914" w:tentative="1">
      <w:start w:val="1"/>
      <w:numFmt w:val="bullet"/>
      <w:lvlText w:val="•"/>
      <w:lvlJc w:val="left"/>
      <w:pPr>
        <w:tabs>
          <w:tab w:val="num" w:pos="3960"/>
        </w:tabs>
        <w:ind w:left="3960" w:hanging="360"/>
      </w:pPr>
      <w:rPr>
        <w:rFonts w:ascii="Arial" w:hAnsi="Arial" w:hint="default"/>
      </w:rPr>
    </w:lvl>
    <w:lvl w:ilvl="6" w:tplc="A2E49998" w:tentative="1">
      <w:start w:val="1"/>
      <w:numFmt w:val="bullet"/>
      <w:lvlText w:val="•"/>
      <w:lvlJc w:val="left"/>
      <w:pPr>
        <w:tabs>
          <w:tab w:val="num" w:pos="4680"/>
        </w:tabs>
        <w:ind w:left="4680" w:hanging="360"/>
      </w:pPr>
      <w:rPr>
        <w:rFonts w:ascii="Arial" w:hAnsi="Arial" w:hint="default"/>
      </w:rPr>
    </w:lvl>
    <w:lvl w:ilvl="7" w:tplc="D51AEDB8" w:tentative="1">
      <w:start w:val="1"/>
      <w:numFmt w:val="bullet"/>
      <w:lvlText w:val="•"/>
      <w:lvlJc w:val="left"/>
      <w:pPr>
        <w:tabs>
          <w:tab w:val="num" w:pos="5400"/>
        </w:tabs>
        <w:ind w:left="5400" w:hanging="360"/>
      </w:pPr>
      <w:rPr>
        <w:rFonts w:ascii="Arial" w:hAnsi="Arial" w:hint="default"/>
      </w:rPr>
    </w:lvl>
    <w:lvl w:ilvl="8" w:tplc="38F0C96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C0135D5"/>
    <w:multiLevelType w:val="hybridMultilevel"/>
    <w:tmpl w:val="B96C15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C6D502B"/>
    <w:multiLevelType w:val="hybridMultilevel"/>
    <w:tmpl w:val="B3289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EC376DC"/>
    <w:multiLevelType w:val="hybridMultilevel"/>
    <w:tmpl w:val="2BF255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0B5053"/>
    <w:multiLevelType w:val="hybridMultilevel"/>
    <w:tmpl w:val="96F0D9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1FA5F77"/>
    <w:multiLevelType w:val="hybridMultilevel"/>
    <w:tmpl w:val="4C34E1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3A732A"/>
    <w:multiLevelType w:val="hybridMultilevel"/>
    <w:tmpl w:val="CB865BD8"/>
    <w:lvl w:ilvl="0" w:tplc="D7F2E7D8">
      <w:start w:val="1"/>
      <w:numFmt w:val="bullet"/>
      <w:lvlText w:val="o"/>
      <w:lvlJc w:val="left"/>
      <w:pPr>
        <w:tabs>
          <w:tab w:val="num" w:pos="720"/>
        </w:tabs>
        <w:ind w:left="720" w:hanging="360"/>
      </w:pPr>
      <w:rPr>
        <w:rFonts w:ascii="Courier New" w:hAnsi="Courier New" w:hint="default"/>
      </w:rPr>
    </w:lvl>
    <w:lvl w:ilvl="1" w:tplc="09CE938E">
      <w:start w:val="1"/>
      <w:numFmt w:val="bullet"/>
      <w:lvlText w:val="o"/>
      <w:lvlJc w:val="left"/>
      <w:pPr>
        <w:tabs>
          <w:tab w:val="num" w:pos="1440"/>
        </w:tabs>
        <w:ind w:left="1440" w:hanging="360"/>
      </w:pPr>
      <w:rPr>
        <w:rFonts w:ascii="Courier New" w:hAnsi="Courier New" w:hint="default"/>
      </w:rPr>
    </w:lvl>
    <w:lvl w:ilvl="2" w:tplc="48DEC0F4" w:tentative="1">
      <w:start w:val="1"/>
      <w:numFmt w:val="bullet"/>
      <w:lvlText w:val="o"/>
      <w:lvlJc w:val="left"/>
      <w:pPr>
        <w:tabs>
          <w:tab w:val="num" w:pos="2160"/>
        </w:tabs>
        <w:ind w:left="2160" w:hanging="360"/>
      </w:pPr>
      <w:rPr>
        <w:rFonts w:ascii="Courier New" w:hAnsi="Courier New" w:hint="default"/>
      </w:rPr>
    </w:lvl>
    <w:lvl w:ilvl="3" w:tplc="EFDEC4A8" w:tentative="1">
      <w:start w:val="1"/>
      <w:numFmt w:val="bullet"/>
      <w:lvlText w:val="o"/>
      <w:lvlJc w:val="left"/>
      <w:pPr>
        <w:tabs>
          <w:tab w:val="num" w:pos="2880"/>
        </w:tabs>
        <w:ind w:left="2880" w:hanging="360"/>
      </w:pPr>
      <w:rPr>
        <w:rFonts w:ascii="Courier New" w:hAnsi="Courier New" w:hint="default"/>
      </w:rPr>
    </w:lvl>
    <w:lvl w:ilvl="4" w:tplc="0F92D73E" w:tentative="1">
      <w:start w:val="1"/>
      <w:numFmt w:val="bullet"/>
      <w:lvlText w:val="o"/>
      <w:lvlJc w:val="left"/>
      <w:pPr>
        <w:tabs>
          <w:tab w:val="num" w:pos="3600"/>
        </w:tabs>
        <w:ind w:left="3600" w:hanging="360"/>
      </w:pPr>
      <w:rPr>
        <w:rFonts w:ascii="Courier New" w:hAnsi="Courier New" w:hint="default"/>
      </w:rPr>
    </w:lvl>
    <w:lvl w:ilvl="5" w:tplc="F67EF04C" w:tentative="1">
      <w:start w:val="1"/>
      <w:numFmt w:val="bullet"/>
      <w:lvlText w:val="o"/>
      <w:lvlJc w:val="left"/>
      <w:pPr>
        <w:tabs>
          <w:tab w:val="num" w:pos="4320"/>
        </w:tabs>
        <w:ind w:left="4320" w:hanging="360"/>
      </w:pPr>
      <w:rPr>
        <w:rFonts w:ascii="Courier New" w:hAnsi="Courier New" w:hint="default"/>
      </w:rPr>
    </w:lvl>
    <w:lvl w:ilvl="6" w:tplc="54629B56" w:tentative="1">
      <w:start w:val="1"/>
      <w:numFmt w:val="bullet"/>
      <w:lvlText w:val="o"/>
      <w:lvlJc w:val="left"/>
      <w:pPr>
        <w:tabs>
          <w:tab w:val="num" w:pos="5040"/>
        </w:tabs>
        <w:ind w:left="5040" w:hanging="360"/>
      </w:pPr>
      <w:rPr>
        <w:rFonts w:ascii="Courier New" w:hAnsi="Courier New" w:hint="default"/>
      </w:rPr>
    </w:lvl>
    <w:lvl w:ilvl="7" w:tplc="BB2C09E6" w:tentative="1">
      <w:start w:val="1"/>
      <w:numFmt w:val="bullet"/>
      <w:lvlText w:val="o"/>
      <w:lvlJc w:val="left"/>
      <w:pPr>
        <w:tabs>
          <w:tab w:val="num" w:pos="5760"/>
        </w:tabs>
        <w:ind w:left="5760" w:hanging="360"/>
      </w:pPr>
      <w:rPr>
        <w:rFonts w:ascii="Courier New" w:hAnsi="Courier New" w:hint="default"/>
      </w:rPr>
    </w:lvl>
    <w:lvl w:ilvl="8" w:tplc="3FF2B454" w:tentative="1">
      <w:start w:val="1"/>
      <w:numFmt w:val="bullet"/>
      <w:lvlText w:val="o"/>
      <w:lvlJc w:val="left"/>
      <w:pPr>
        <w:tabs>
          <w:tab w:val="num" w:pos="6480"/>
        </w:tabs>
        <w:ind w:left="6480" w:hanging="360"/>
      </w:pPr>
      <w:rPr>
        <w:rFonts w:ascii="Courier New" w:hAnsi="Courier New" w:hint="default"/>
      </w:rPr>
    </w:lvl>
  </w:abstractNum>
  <w:num w:numId="1">
    <w:abstractNumId w:val="21"/>
  </w:num>
  <w:num w:numId="2">
    <w:abstractNumId w:val="18"/>
  </w:num>
  <w:num w:numId="3">
    <w:abstractNumId w:val="30"/>
  </w:num>
  <w:num w:numId="4">
    <w:abstractNumId w:val="14"/>
  </w:num>
  <w:num w:numId="5">
    <w:abstractNumId w:val="16"/>
  </w:num>
  <w:num w:numId="6">
    <w:abstractNumId w:val="2"/>
  </w:num>
  <w:num w:numId="7">
    <w:abstractNumId w:val="8"/>
  </w:num>
  <w:num w:numId="8">
    <w:abstractNumId w:val="12"/>
  </w:num>
  <w:num w:numId="9">
    <w:abstractNumId w:val="4"/>
  </w:num>
  <w:num w:numId="10">
    <w:abstractNumId w:val="26"/>
  </w:num>
  <w:num w:numId="11">
    <w:abstractNumId w:val="15"/>
  </w:num>
  <w:num w:numId="12">
    <w:abstractNumId w:val="7"/>
  </w:num>
  <w:num w:numId="13">
    <w:abstractNumId w:val="33"/>
  </w:num>
  <w:num w:numId="14">
    <w:abstractNumId w:val="25"/>
  </w:num>
  <w:num w:numId="15">
    <w:abstractNumId w:val="31"/>
  </w:num>
  <w:num w:numId="16">
    <w:abstractNumId w:val="11"/>
  </w:num>
  <w:num w:numId="17">
    <w:abstractNumId w:val="17"/>
  </w:num>
  <w:num w:numId="18">
    <w:abstractNumId w:val="1"/>
  </w:num>
  <w:num w:numId="19">
    <w:abstractNumId w:val="24"/>
  </w:num>
  <w:num w:numId="20">
    <w:abstractNumId w:val="13"/>
  </w:num>
  <w:num w:numId="21">
    <w:abstractNumId w:val="20"/>
  </w:num>
  <w:num w:numId="22">
    <w:abstractNumId w:val="23"/>
  </w:num>
  <w:num w:numId="23">
    <w:abstractNumId w:val="3"/>
  </w:num>
  <w:num w:numId="24">
    <w:abstractNumId w:val="19"/>
  </w:num>
  <w:num w:numId="25">
    <w:abstractNumId w:val="10"/>
  </w:num>
  <w:num w:numId="26">
    <w:abstractNumId w:val="22"/>
  </w:num>
  <w:num w:numId="27">
    <w:abstractNumId w:val="0"/>
  </w:num>
  <w:num w:numId="28">
    <w:abstractNumId w:val="28"/>
  </w:num>
  <w:num w:numId="29">
    <w:abstractNumId w:val="9"/>
  </w:num>
  <w:num w:numId="30">
    <w:abstractNumId w:val="34"/>
  </w:num>
  <w:num w:numId="31">
    <w:abstractNumId w:val="6"/>
  </w:num>
  <w:num w:numId="32">
    <w:abstractNumId w:val="29"/>
  </w:num>
  <w:num w:numId="33">
    <w:abstractNumId w:val="5"/>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09"/>
    <w:rsid w:val="00021352"/>
    <w:rsid w:val="00086BD3"/>
    <w:rsid w:val="002E2873"/>
    <w:rsid w:val="0035566E"/>
    <w:rsid w:val="003609AC"/>
    <w:rsid w:val="00471DC4"/>
    <w:rsid w:val="00540423"/>
    <w:rsid w:val="00556096"/>
    <w:rsid w:val="00667966"/>
    <w:rsid w:val="008616BB"/>
    <w:rsid w:val="00960994"/>
    <w:rsid w:val="00995A61"/>
    <w:rsid w:val="00A248BA"/>
    <w:rsid w:val="00B542CD"/>
    <w:rsid w:val="00C44C56"/>
    <w:rsid w:val="00D0077B"/>
    <w:rsid w:val="00DC44DB"/>
    <w:rsid w:val="00DE4A13"/>
    <w:rsid w:val="00ED5409"/>
    <w:rsid w:val="00F74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FF51A"/>
  <w15:chartTrackingRefBased/>
  <w15:docId w15:val="{FB9477BB-5519-934F-BFE8-BB0EFA2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56"/>
    <w:rPr>
      <w:rFonts w:eastAsia="Times New Roman" w:cs="Times New Roman"/>
      <w:lang w:eastAsia="fr-CA"/>
    </w:rPr>
  </w:style>
  <w:style w:type="paragraph" w:styleId="Titre1">
    <w:name w:val="heading 1"/>
    <w:basedOn w:val="Normal"/>
    <w:next w:val="Normal"/>
    <w:link w:val="Titre1Car"/>
    <w:uiPriority w:val="9"/>
    <w:qFormat/>
    <w:rsid w:val="00556096"/>
    <w:pPr>
      <w:keepNext/>
      <w:keepLines/>
      <w:spacing w:before="240"/>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556096"/>
    <w:pPr>
      <w:keepNext/>
      <w:keepLines/>
      <w:spacing w:before="40"/>
      <w:outlineLvl w:val="1"/>
    </w:pPr>
    <w:rPr>
      <w:rFonts w:eastAsiaTheme="majorEastAsia" w:cstheme="majorBidi"/>
      <w:color w:val="000000" w:themeColor="text1"/>
      <w:sz w:val="28"/>
      <w:szCs w:val="26"/>
    </w:rPr>
  </w:style>
  <w:style w:type="paragraph" w:styleId="Titre3">
    <w:name w:val="heading 3"/>
    <w:basedOn w:val="Normal"/>
    <w:next w:val="Normal"/>
    <w:link w:val="Titre3Car"/>
    <w:uiPriority w:val="9"/>
    <w:unhideWhenUsed/>
    <w:qFormat/>
    <w:rsid w:val="00DE4A1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D540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5409"/>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ED5409"/>
    <w:pPr>
      <w:ind w:left="720"/>
      <w:contextualSpacing/>
    </w:pPr>
  </w:style>
  <w:style w:type="character" w:customStyle="1" w:styleId="Titre1Car">
    <w:name w:val="Titre 1 Car"/>
    <w:basedOn w:val="Policepardfaut"/>
    <w:link w:val="Titre1"/>
    <w:uiPriority w:val="9"/>
    <w:rsid w:val="00556096"/>
    <w:rPr>
      <w:rFonts w:eastAsiaTheme="majorEastAsia" w:cstheme="majorBidi"/>
      <w:sz w:val="32"/>
      <w:szCs w:val="32"/>
      <w:lang w:eastAsia="fr-CA"/>
    </w:rPr>
  </w:style>
  <w:style w:type="character" w:customStyle="1" w:styleId="Titre2Car">
    <w:name w:val="Titre 2 Car"/>
    <w:basedOn w:val="Policepardfaut"/>
    <w:link w:val="Titre2"/>
    <w:uiPriority w:val="9"/>
    <w:rsid w:val="00556096"/>
    <w:rPr>
      <w:rFonts w:eastAsiaTheme="majorEastAsia" w:cstheme="majorBidi"/>
      <w:color w:val="000000" w:themeColor="text1"/>
      <w:sz w:val="28"/>
      <w:szCs w:val="26"/>
      <w:lang w:eastAsia="fr-CA"/>
    </w:rPr>
  </w:style>
  <w:style w:type="character" w:customStyle="1" w:styleId="Titre3Car">
    <w:name w:val="Titre 3 Car"/>
    <w:basedOn w:val="Policepardfaut"/>
    <w:link w:val="Titre3"/>
    <w:uiPriority w:val="9"/>
    <w:rsid w:val="00DE4A13"/>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95A61"/>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C44C56"/>
    <w:rPr>
      <w:color w:val="0563C1" w:themeColor="hyperlink"/>
      <w:u w:val="single"/>
    </w:rPr>
  </w:style>
  <w:style w:type="character" w:styleId="Mentionnonrsolue">
    <w:name w:val="Unresolved Mention"/>
    <w:basedOn w:val="Policepardfaut"/>
    <w:uiPriority w:val="99"/>
    <w:semiHidden/>
    <w:unhideWhenUsed/>
    <w:rsid w:val="00C44C56"/>
    <w:rPr>
      <w:color w:val="605E5C"/>
      <w:shd w:val="clear" w:color="auto" w:fill="E1DFDD"/>
    </w:rPr>
  </w:style>
  <w:style w:type="paragraph" w:styleId="En-tte">
    <w:name w:val="header"/>
    <w:basedOn w:val="Normal"/>
    <w:link w:val="En-tteCar"/>
    <w:uiPriority w:val="99"/>
    <w:unhideWhenUsed/>
    <w:rsid w:val="00B542CD"/>
    <w:pPr>
      <w:tabs>
        <w:tab w:val="center" w:pos="4680"/>
        <w:tab w:val="right" w:pos="9360"/>
      </w:tabs>
    </w:pPr>
  </w:style>
  <w:style w:type="character" w:customStyle="1" w:styleId="En-tteCar">
    <w:name w:val="En-tête Car"/>
    <w:basedOn w:val="Policepardfaut"/>
    <w:link w:val="En-tte"/>
    <w:uiPriority w:val="99"/>
    <w:rsid w:val="00B542CD"/>
    <w:rPr>
      <w:rFonts w:eastAsia="Times New Roman" w:cs="Times New Roman"/>
      <w:lang w:eastAsia="fr-CA"/>
    </w:rPr>
  </w:style>
  <w:style w:type="paragraph" w:styleId="Pieddepage">
    <w:name w:val="footer"/>
    <w:basedOn w:val="Normal"/>
    <w:link w:val="PieddepageCar"/>
    <w:uiPriority w:val="99"/>
    <w:unhideWhenUsed/>
    <w:rsid w:val="00B542CD"/>
    <w:pPr>
      <w:tabs>
        <w:tab w:val="center" w:pos="4680"/>
        <w:tab w:val="right" w:pos="9360"/>
      </w:tabs>
    </w:pPr>
  </w:style>
  <w:style w:type="character" w:customStyle="1" w:styleId="PieddepageCar">
    <w:name w:val="Pied de page Car"/>
    <w:basedOn w:val="Policepardfaut"/>
    <w:link w:val="Pieddepage"/>
    <w:uiPriority w:val="99"/>
    <w:rsid w:val="00B542CD"/>
    <w:rPr>
      <w:rFonts w:eastAsia="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86">
      <w:bodyDiv w:val="1"/>
      <w:marLeft w:val="0"/>
      <w:marRight w:val="0"/>
      <w:marTop w:val="0"/>
      <w:marBottom w:val="0"/>
      <w:divBdr>
        <w:top w:val="none" w:sz="0" w:space="0" w:color="auto"/>
        <w:left w:val="none" w:sz="0" w:space="0" w:color="auto"/>
        <w:bottom w:val="none" w:sz="0" w:space="0" w:color="auto"/>
        <w:right w:val="none" w:sz="0" w:space="0" w:color="auto"/>
      </w:divBdr>
    </w:div>
    <w:div w:id="20514522">
      <w:bodyDiv w:val="1"/>
      <w:marLeft w:val="0"/>
      <w:marRight w:val="0"/>
      <w:marTop w:val="0"/>
      <w:marBottom w:val="0"/>
      <w:divBdr>
        <w:top w:val="none" w:sz="0" w:space="0" w:color="auto"/>
        <w:left w:val="none" w:sz="0" w:space="0" w:color="auto"/>
        <w:bottom w:val="none" w:sz="0" w:space="0" w:color="auto"/>
        <w:right w:val="none" w:sz="0" w:space="0" w:color="auto"/>
      </w:divBdr>
    </w:div>
    <w:div w:id="28840706">
      <w:bodyDiv w:val="1"/>
      <w:marLeft w:val="0"/>
      <w:marRight w:val="0"/>
      <w:marTop w:val="0"/>
      <w:marBottom w:val="0"/>
      <w:divBdr>
        <w:top w:val="none" w:sz="0" w:space="0" w:color="auto"/>
        <w:left w:val="none" w:sz="0" w:space="0" w:color="auto"/>
        <w:bottom w:val="none" w:sz="0" w:space="0" w:color="auto"/>
        <w:right w:val="none" w:sz="0" w:space="0" w:color="auto"/>
      </w:divBdr>
    </w:div>
    <w:div w:id="35784087">
      <w:bodyDiv w:val="1"/>
      <w:marLeft w:val="0"/>
      <w:marRight w:val="0"/>
      <w:marTop w:val="0"/>
      <w:marBottom w:val="0"/>
      <w:divBdr>
        <w:top w:val="none" w:sz="0" w:space="0" w:color="auto"/>
        <w:left w:val="none" w:sz="0" w:space="0" w:color="auto"/>
        <w:bottom w:val="none" w:sz="0" w:space="0" w:color="auto"/>
        <w:right w:val="none" w:sz="0" w:space="0" w:color="auto"/>
      </w:divBdr>
    </w:div>
    <w:div w:id="35859995">
      <w:bodyDiv w:val="1"/>
      <w:marLeft w:val="0"/>
      <w:marRight w:val="0"/>
      <w:marTop w:val="0"/>
      <w:marBottom w:val="0"/>
      <w:divBdr>
        <w:top w:val="none" w:sz="0" w:space="0" w:color="auto"/>
        <w:left w:val="none" w:sz="0" w:space="0" w:color="auto"/>
        <w:bottom w:val="none" w:sz="0" w:space="0" w:color="auto"/>
        <w:right w:val="none" w:sz="0" w:space="0" w:color="auto"/>
      </w:divBdr>
    </w:div>
    <w:div w:id="51781597">
      <w:bodyDiv w:val="1"/>
      <w:marLeft w:val="0"/>
      <w:marRight w:val="0"/>
      <w:marTop w:val="0"/>
      <w:marBottom w:val="0"/>
      <w:divBdr>
        <w:top w:val="none" w:sz="0" w:space="0" w:color="auto"/>
        <w:left w:val="none" w:sz="0" w:space="0" w:color="auto"/>
        <w:bottom w:val="none" w:sz="0" w:space="0" w:color="auto"/>
        <w:right w:val="none" w:sz="0" w:space="0" w:color="auto"/>
      </w:divBdr>
      <w:divsChild>
        <w:div w:id="745961169">
          <w:marLeft w:val="446"/>
          <w:marRight w:val="0"/>
          <w:marTop w:val="0"/>
          <w:marBottom w:val="0"/>
          <w:divBdr>
            <w:top w:val="none" w:sz="0" w:space="0" w:color="auto"/>
            <w:left w:val="none" w:sz="0" w:space="0" w:color="auto"/>
            <w:bottom w:val="none" w:sz="0" w:space="0" w:color="auto"/>
            <w:right w:val="none" w:sz="0" w:space="0" w:color="auto"/>
          </w:divBdr>
        </w:div>
        <w:div w:id="486285066">
          <w:marLeft w:val="446"/>
          <w:marRight w:val="0"/>
          <w:marTop w:val="0"/>
          <w:marBottom w:val="0"/>
          <w:divBdr>
            <w:top w:val="none" w:sz="0" w:space="0" w:color="auto"/>
            <w:left w:val="none" w:sz="0" w:space="0" w:color="auto"/>
            <w:bottom w:val="none" w:sz="0" w:space="0" w:color="auto"/>
            <w:right w:val="none" w:sz="0" w:space="0" w:color="auto"/>
          </w:divBdr>
        </w:div>
        <w:div w:id="1571964610">
          <w:marLeft w:val="446"/>
          <w:marRight w:val="0"/>
          <w:marTop w:val="0"/>
          <w:marBottom w:val="0"/>
          <w:divBdr>
            <w:top w:val="none" w:sz="0" w:space="0" w:color="auto"/>
            <w:left w:val="none" w:sz="0" w:space="0" w:color="auto"/>
            <w:bottom w:val="none" w:sz="0" w:space="0" w:color="auto"/>
            <w:right w:val="none" w:sz="0" w:space="0" w:color="auto"/>
          </w:divBdr>
        </w:div>
        <w:div w:id="1174606468">
          <w:marLeft w:val="446"/>
          <w:marRight w:val="0"/>
          <w:marTop w:val="0"/>
          <w:marBottom w:val="0"/>
          <w:divBdr>
            <w:top w:val="none" w:sz="0" w:space="0" w:color="auto"/>
            <w:left w:val="none" w:sz="0" w:space="0" w:color="auto"/>
            <w:bottom w:val="none" w:sz="0" w:space="0" w:color="auto"/>
            <w:right w:val="none" w:sz="0" w:space="0" w:color="auto"/>
          </w:divBdr>
        </w:div>
        <w:div w:id="246886560">
          <w:marLeft w:val="446"/>
          <w:marRight w:val="0"/>
          <w:marTop w:val="0"/>
          <w:marBottom w:val="0"/>
          <w:divBdr>
            <w:top w:val="none" w:sz="0" w:space="0" w:color="auto"/>
            <w:left w:val="none" w:sz="0" w:space="0" w:color="auto"/>
            <w:bottom w:val="none" w:sz="0" w:space="0" w:color="auto"/>
            <w:right w:val="none" w:sz="0" w:space="0" w:color="auto"/>
          </w:divBdr>
        </w:div>
      </w:divsChild>
    </w:div>
    <w:div w:id="192613635">
      <w:bodyDiv w:val="1"/>
      <w:marLeft w:val="0"/>
      <w:marRight w:val="0"/>
      <w:marTop w:val="0"/>
      <w:marBottom w:val="0"/>
      <w:divBdr>
        <w:top w:val="none" w:sz="0" w:space="0" w:color="auto"/>
        <w:left w:val="none" w:sz="0" w:space="0" w:color="auto"/>
        <w:bottom w:val="none" w:sz="0" w:space="0" w:color="auto"/>
        <w:right w:val="none" w:sz="0" w:space="0" w:color="auto"/>
      </w:divBdr>
    </w:div>
    <w:div w:id="380254246">
      <w:bodyDiv w:val="1"/>
      <w:marLeft w:val="0"/>
      <w:marRight w:val="0"/>
      <w:marTop w:val="0"/>
      <w:marBottom w:val="0"/>
      <w:divBdr>
        <w:top w:val="none" w:sz="0" w:space="0" w:color="auto"/>
        <w:left w:val="none" w:sz="0" w:space="0" w:color="auto"/>
        <w:bottom w:val="none" w:sz="0" w:space="0" w:color="auto"/>
        <w:right w:val="none" w:sz="0" w:space="0" w:color="auto"/>
      </w:divBdr>
    </w:div>
    <w:div w:id="427697508">
      <w:bodyDiv w:val="1"/>
      <w:marLeft w:val="0"/>
      <w:marRight w:val="0"/>
      <w:marTop w:val="0"/>
      <w:marBottom w:val="0"/>
      <w:divBdr>
        <w:top w:val="none" w:sz="0" w:space="0" w:color="auto"/>
        <w:left w:val="none" w:sz="0" w:space="0" w:color="auto"/>
        <w:bottom w:val="none" w:sz="0" w:space="0" w:color="auto"/>
        <w:right w:val="none" w:sz="0" w:space="0" w:color="auto"/>
      </w:divBdr>
    </w:div>
    <w:div w:id="473911449">
      <w:bodyDiv w:val="1"/>
      <w:marLeft w:val="0"/>
      <w:marRight w:val="0"/>
      <w:marTop w:val="0"/>
      <w:marBottom w:val="0"/>
      <w:divBdr>
        <w:top w:val="none" w:sz="0" w:space="0" w:color="auto"/>
        <w:left w:val="none" w:sz="0" w:space="0" w:color="auto"/>
        <w:bottom w:val="none" w:sz="0" w:space="0" w:color="auto"/>
        <w:right w:val="none" w:sz="0" w:space="0" w:color="auto"/>
      </w:divBdr>
      <w:divsChild>
        <w:div w:id="2026324200">
          <w:marLeft w:val="1166"/>
          <w:marRight w:val="0"/>
          <w:marTop w:val="100"/>
          <w:marBottom w:val="0"/>
          <w:divBdr>
            <w:top w:val="none" w:sz="0" w:space="0" w:color="auto"/>
            <w:left w:val="none" w:sz="0" w:space="0" w:color="auto"/>
            <w:bottom w:val="none" w:sz="0" w:space="0" w:color="auto"/>
            <w:right w:val="none" w:sz="0" w:space="0" w:color="auto"/>
          </w:divBdr>
        </w:div>
        <w:div w:id="1212111907">
          <w:marLeft w:val="1166"/>
          <w:marRight w:val="0"/>
          <w:marTop w:val="100"/>
          <w:marBottom w:val="0"/>
          <w:divBdr>
            <w:top w:val="none" w:sz="0" w:space="0" w:color="auto"/>
            <w:left w:val="none" w:sz="0" w:space="0" w:color="auto"/>
            <w:bottom w:val="none" w:sz="0" w:space="0" w:color="auto"/>
            <w:right w:val="none" w:sz="0" w:space="0" w:color="auto"/>
          </w:divBdr>
        </w:div>
        <w:div w:id="289823045">
          <w:marLeft w:val="1166"/>
          <w:marRight w:val="0"/>
          <w:marTop w:val="100"/>
          <w:marBottom w:val="0"/>
          <w:divBdr>
            <w:top w:val="none" w:sz="0" w:space="0" w:color="auto"/>
            <w:left w:val="none" w:sz="0" w:space="0" w:color="auto"/>
            <w:bottom w:val="none" w:sz="0" w:space="0" w:color="auto"/>
            <w:right w:val="none" w:sz="0" w:space="0" w:color="auto"/>
          </w:divBdr>
        </w:div>
        <w:div w:id="1760247045">
          <w:marLeft w:val="1166"/>
          <w:marRight w:val="0"/>
          <w:marTop w:val="100"/>
          <w:marBottom w:val="0"/>
          <w:divBdr>
            <w:top w:val="none" w:sz="0" w:space="0" w:color="auto"/>
            <w:left w:val="none" w:sz="0" w:space="0" w:color="auto"/>
            <w:bottom w:val="none" w:sz="0" w:space="0" w:color="auto"/>
            <w:right w:val="none" w:sz="0" w:space="0" w:color="auto"/>
          </w:divBdr>
        </w:div>
        <w:div w:id="340595652">
          <w:marLeft w:val="1166"/>
          <w:marRight w:val="0"/>
          <w:marTop w:val="100"/>
          <w:marBottom w:val="0"/>
          <w:divBdr>
            <w:top w:val="none" w:sz="0" w:space="0" w:color="auto"/>
            <w:left w:val="none" w:sz="0" w:space="0" w:color="auto"/>
            <w:bottom w:val="none" w:sz="0" w:space="0" w:color="auto"/>
            <w:right w:val="none" w:sz="0" w:space="0" w:color="auto"/>
          </w:divBdr>
        </w:div>
        <w:div w:id="1091969130">
          <w:marLeft w:val="1166"/>
          <w:marRight w:val="0"/>
          <w:marTop w:val="100"/>
          <w:marBottom w:val="0"/>
          <w:divBdr>
            <w:top w:val="none" w:sz="0" w:space="0" w:color="auto"/>
            <w:left w:val="none" w:sz="0" w:space="0" w:color="auto"/>
            <w:bottom w:val="none" w:sz="0" w:space="0" w:color="auto"/>
            <w:right w:val="none" w:sz="0" w:space="0" w:color="auto"/>
          </w:divBdr>
        </w:div>
      </w:divsChild>
    </w:div>
    <w:div w:id="527646227">
      <w:bodyDiv w:val="1"/>
      <w:marLeft w:val="0"/>
      <w:marRight w:val="0"/>
      <w:marTop w:val="0"/>
      <w:marBottom w:val="0"/>
      <w:divBdr>
        <w:top w:val="none" w:sz="0" w:space="0" w:color="auto"/>
        <w:left w:val="none" w:sz="0" w:space="0" w:color="auto"/>
        <w:bottom w:val="none" w:sz="0" w:space="0" w:color="auto"/>
        <w:right w:val="none" w:sz="0" w:space="0" w:color="auto"/>
      </w:divBdr>
      <w:divsChild>
        <w:div w:id="1628468420">
          <w:marLeft w:val="446"/>
          <w:marRight w:val="0"/>
          <w:marTop w:val="0"/>
          <w:marBottom w:val="0"/>
          <w:divBdr>
            <w:top w:val="none" w:sz="0" w:space="0" w:color="auto"/>
            <w:left w:val="none" w:sz="0" w:space="0" w:color="auto"/>
            <w:bottom w:val="none" w:sz="0" w:space="0" w:color="auto"/>
            <w:right w:val="none" w:sz="0" w:space="0" w:color="auto"/>
          </w:divBdr>
        </w:div>
      </w:divsChild>
    </w:div>
    <w:div w:id="633483154">
      <w:bodyDiv w:val="1"/>
      <w:marLeft w:val="0"/>
      <w:marRight w:val="0"/>
      <w:marTop w:val="0"/>
      <w:marBottom w:val="0"/>
      <w:divBdr>
        <w:top w:val="none" w:sz="0" w:space="0" w:color="auto"/>
        <w:left w:val="none" w:sz="0" w:space="0" w:color="auto"/>
        <w:bottom w:val="none" w:sz="0" w:space="0" w:color="auto"/>
        <w:right w:val="none" w:sz="0" w:space="0" w:color="auto"/>
      </w:divBdr>
    </w:div>
    <w:div w:id="665473123">
      <w:bodyDiv w:val="1"/>
      <w:marLeft w:val="0"/>
      <w:marRight w:val="0"/>
      <w:marTop w:val="0"/>
      <w:marBottom w:val="0"/>
      <w:divBdr>
        <w:top w:val="none" w:sz="0" w:space="0" w:color="auto"/>
        <w:left w:val="none" w:sz="0" w:space="0" w:color="auto"/>
        <w:bottom w:val="none" w:sz="0" w:space="0" w:color="auto"/>
        <w:right w:val="none" w:sz="0" w:space="0" w:color="auto"/>
      </w:divBdr>
    </w:div>
    <w:div w:id="667292108">
      <w:bodyDiv w:val="1"/>
      <w:marLeft w:val="0"/>
      <w:marRight w:val="0"/>
      <w:marTop w:val="0"/>
      <w:marBottom w:val="0"/>
      <w:divBdr>
        <w:top w:val="none" w:sz="0" w:space="0" w:color="auto"/>
        <w:left w:val="none" w:sz="0" w:space="0" w:color="auto"/>
        <w:bottom w:val="none" w:sz="0" w:space="0" w:color="auto"/>
        <w:right w:val="none" w:sz="0" w:space="0" w:color="auto"/>
      </w:divBdr>
    </w:div>
    <w:div w:id="828522349">
      <w:bodyDiv w:val="1"/>
      <w:marLeft w:val="0"/>
      <w:marRight w:val="0"/>
      <w:marTop w:val="0"/>
      <w:marBottom w:val="0"/>
      <w:divBdr>
        <w:top w:val="none" w:sz="0" w:space="0" w:color="auto"/>
        <w:left w:val="none" w:sz="0" w:space="0" w:color="auto"/>
        <w:bottom w:val="none" w:sz="0" w:space="0" w:color="auto"/>
        <w:right w:val="none" w:sz="0" w:space="0" w:color="auto"/>
      </w:divBdr>
    </w:div>
    <w:div w:id="841435144">
      <w:bodyDiv w:val="1"/>
      <w:marLeft w:val="0"/>
      <w:marRight w:val="0"/>
      <w:marTop w:val="0"/>
      <w:marBottom w:val="0"/>
      <w:divBdr>
        <w:top w:val="none" w:sz="0" w:space="0" w:color="auto"/>
        <w:left w:val="none" w:sz="0" w:space="0" w:color="auto"/>
        <w:bottom w:val="none" w:sz="0" w:space="0" w:color="auto"/>
        <w:right w:val="none" w:sz="0" w:space="0" w:color="auto"/>
      </w:divBdr>
    </w:div>
    <w:div w:id="895118076">
      <w:bodyDiv w:val="1"/>
      <w:marLeft w:val="0"/>
      <w:marRight w:val="0"/>
      <w:marTop w:val="0"/>
      <w:marBottom w:val="0"/>
      <w:divBdr>
        <w:top w:val="none" w:sz="0" w:space="0" w:color="auto"/>
        <w:left w:val="none" w:sz="0" w:space="0" w:color="auto"/>
        <w:bottom w:val="none" w:sz="0" w:space="0" w:color="auto"/>
        <w:right w:val="none" w:sz="0" w:space="0" w:color="auto"/>
      </w:divBdr>
    </w:div>
    <w:div w:id="955481479">
      <w:bodyDiv w:val="1"/>
      <w:marLeft w:val="0"/>
      <w:marRight w:val="0"/>
      <w:marTop w:val="0"/>
      <w:marBottom w:val="0"/>
      <w:divBdr>
        <w:top w:val="none" w:sz="0" w:space="0" w:color="auto"/>
        <w:left w:val="none" w:sz="0" w:space="0" w:color="auto"/>
        <w:bottom w:val="none" w:sz="0" w:space="0" w:color="auto"/>
        <w:right w:val="none" w:sz="0" w:space="0" w:color="auto"/>
      </w:divBdr>
      <w:divsChild>
        <w:div w:id="215898202">
          <w:marLeft w:val="1080"/>
          <w:marRight w:val="0"/>
          <w:marTop w:val="100"/>
          <w:marBottom w:val="0"/>
          <w:divBdr>
            <w:top w:val="none" w:sz="0" w:space="0" w:color="auto"/>
            <w:left w:val="none" w:sz="0" w:space="0" w:color="auto"/>
            <w:bottom w:val="none" w:sz="0" w:space="0" w:color="auto"/>
            <w:right w:val="none" w:sz="0" w:space="0" w:color="auto"/>
          </w:divBdr>
        </w:div>
        <w:div w:id="528569105">
          <w:marLeft w:val="1080"/>
          <w:marRight w:val="0"/>
          <w:marTop w:val="100"/>
          <w:marBottom w:val="0"/>
          <w:divBdr>
            <w:top w:val="none" w:sz="0" w:space="0" w:color="auto"/>
            <w:left w:val="none" w:sz="0" w:space="0" w:color="auto"/>
            <w:bottom w:val="none" w:sz="0" w:space="0" w:color="auto"/>
            <w:right w:val="none" w:sz="0" w:space="0" w:color="auto"/>
          </w:divBdr>
        </w:div>
        <w:div w:id="1887981778">
          <w:marLeft w:val="1080"/>
          <w:marRight w:val="0"/>
          <w:marTop w:val="100"/>
          <w:marBottom w:val="0"/>
          <w:divBdr>
            <w:top w:val="none" w:sz="0" w:space="0" w:color="auto"/>
            <w:left w:val="none" w:sz="0" w:space="0" w:color="auto"/>
            <w:bottom w:val="none" w:sz="0" w:space="0" w:color="auto"/>
            <w:right w:val="none" w:sz="0" w:space="0" w:color="auto"/>
          </w:divBdr>
        </w:div>
        <w:div w:id="1974367668">
          <w:marLeft w:val="1080"/>
          <w:marRight w:val="0"/>
          <w:marTop w:val="100"/>
          <w:marBottom w:val="0"/>
          <w:divBdr>
            <w:top w:val="none" w:sz="0" w:space="0" w:color="auto"/>
            <w:left w:val="none" w:sz="0" w:space="0" w:color="auto"/>
            <w:bottom w:val="none" w:sz="0" w:space="0" w:color="auto"/>
            <w:right w:val="none" w:sz="0" w:space="0" w:color="auto"/>
          </w:divBdr>
        </w:div>
        <w:div w:id="445349295">
          <w:marLeft w:val="1080"/>
          <w:marRight w:val="0"/>
          <w:marTop w:val="100"/>
          <w:marBottom w:val="0"/>
          <w:divBdr>
            <w:top w:val="none" w:sz="0" w:space="0" w:color="auto"/>
            <w:left w:val="none" w:sz="0" w:space="0" w:color="auto"/>
            <w:bottom w:val="none" w:sz="0" w:space="0" w:color="auto"/>
            <w:right w:val="none" w:sz="0" w:space="0" w:color="auto"/>
          </w:divBdr>
        </w:div>
        <w:div w:id="1783648320">
          <w:marLeft w:val="1080"/>
          <w:marRight w:val="0"/>
          <w:marTop w:val="100"/>
          <w:marBottom w:val="0"/>
          <w:divBdr>
            <w:top w:val="none" w:sz="0" w:space="0" w:color="auto"/>
            <w:left w:val="none" w:sz="0" w:space="0" w:color="auto"/>
            <w:bottom w:val="none" w:sz="0" w:space="0" w:color="auto"/>
            <w:right w:val="none" w:sz="0" w:space="0" w:color="auto"/>
          </w:divBdr>
        </w:div>
      </w:divsChild>
    </w:div>
    <w:div w:id="981152467">
      <w:bodyDiv w:val="1"/>
      <w:marLeft w:val="0"/>
      <w:marRight w:val="0"/>
      <w:marTop w:val="0"/>
      <w:marBottom w:val="0"/>
      <w:divBdr>
        <w:top w:val="none" w:sz="0" w:space="0" w:color="auto"/>
        <w:left w:val="none" w:sz="0" w:space="0" w:color="auto"/>
        <w:bottom w:val="none" w:sz="0" w:space="0" w:color="auto"/>
        <w:right w:val="none" w:sz="0" w:space="0" w:color="auto"/>
      </w:divBdr>
      <w:divsChild>
        <w:div w:id="578371508">
          <w:marLeft w:val="1166"/>
          <w:marRight w:val="0"/>
          <w:marTop w:val="0"/>
          <w:marBottom w:val="0"/>
          <w:divBdr>
            <w:top w:val="none" w:sz="0" w:space="0" w:color="auto"/>
            <w:left w:val="none" w:sz="0" w:space="0" w:color="auto"/>
            <w:bottom w:val="none" w:sz="0" w:space="0" w:color="auto"/>
            <w:right w:val="none" w:sz="0" w:space="0" w:color="auto"/>
          </w:divBdr>
        </w:div>
        <w:div w:id="1557932393">
          <w:marLeft w:val="1166"/>
          <w:marRight w:val="0"/>
          <w:marTop w:val="0"/>
          <w:marBottom w:val="0"/>
          <w:divBdr>
            <w:top w:val="none" w:sz="0" w:space="0" w:color="auto"/>
            <w:left w:val="none" w:sz="0" w:space="0" w:color="auto"/>
            <w:bottom w:val="none" w:sz="0" w:space="0" w:color="auto"/>
            <w:right w:val="none" w:sz="0" w:space="0" w:color="auto"/>
          </w:divBdr>
        </w:div>
      </w:divsChild>
    </w:div>
    <w:div w:id="995373660">
      <w:bodyDiv w:val="1"/>
      <w:marLeft w:val="0"/>
      <w:marRight w:val="0"/>
      <w:marTop w:val="0"/>
      <w:marBottom w:val="0"/>
      <w:divBdr>
        <w:top w:val="none" w:sz="0" w:space="0" w:color="auto"/>
        <w:left w:val="none" w:sz="0" w:space="0" w:color="auto"/>
        <w:bottom w:val="none" w:sz="0" w:space="0" w:color="auto"/>
        <w:right w:val="none" w:sz="0" w:space="0" w:color="auto"/>
      </w:divBdr>
      <w:divsChild>
        <w:div w:id="275605332">
          <w:marLeft w:val="360"/>
          <w:marRight w:val="0"/>
          <w:marTop w:val="200"/>
          <w:marBottom w:val="0"/>
          <w:divBdr>
            <w:top w:val="none" w:sz="0" w:space="0" w:color="auto"/>
            <w:left w:val="none" w:sz="0" w:space="0" w:color="auto"/>
            <w:bottom w:val="none" w:sz="0" w:space="0" w:color="auto"/>
            <w:right w:val="none" w:sz="0" w:space="0" w:color="auto"/>
          </w:divBdr>
        </w:div>
        <w:div w:id="1090083223">
          <w:marLeft w:val="360"/>
          <w:marRight w:val="0"/>
          <w:marTop w:val="200"/>
          <w:marBottom w:val="0"/>
          <w:divBdr>
            <w:top w:val="none" w:sz="0" w:space="0" w:color="auto"/>
            <w:left w:val="none" w:sz="0" w:space="0" w:color="auto"/>
            <w:bottom w:val="none" w:sz="0" w:space="0" w:color="auto"/>
            <w:right w:val="none" w:sz="0" w:space="0" w:color="auto"/>
          </w:divBdr>
        </w:div>
        <w:div w:id="645473746">
          <w:marLeft w:val="360"/>
          <w:marRight w:val="0"/>
          <w:marTop w:val="200"/>
          <w:marBottom w:val="0"/>
          <w:divBdr>
            <w:top w:val="none" w:sz="0" w:space="0" w:color="auto"/>
            <w:left w:val="none" w:sz="0" w:space="0" w:color="auto"/>
            <w:bottom w:val="none" w:sz="0" w:space="0" w:color="auto"/>
            <w:right w:val="none" w:sz="0" w:space="0" w:color="auto"/>
          </w:divBdr>
        </w:div>
        <w:div w:id="1909918789">
          <w:marLeft w:val="360"/>
          <w:marRight w:val="0"/>
          <w:marTop w:val="200"/>
          <w:marBottom w:val="0"/>
          <w:divBdr>
            <w:top w:val="none" w:sz="0" w:space="0" w:color="auto"/>
            <w:left w:val="none" w:sz="0" w:space="0" w:color="auto"/>
            <w:bottom w:val="none" w:sz="0" w:space="0" w:color="auto"/>
            <w:right w:val="none" w:sz="0" w:space="0" w:color="auto"/>
          </w:divBdr>
        </w:div>
        <w:div w:id="582296135">
          <w:marLeft w:val="360"/>
          <w:marRight w:val="0"/>
          <w:marTop w:val="200"/>
          <w:marBottom w:val="0"/>
          <w:divBdr>
            <w:top w:val="none" w:sz="0" w:space="0" w:color="auto"/>
            <w:left w:val="none" w:sz="0" w:space="0" w:color="auto"/>
            <w:bottom w:val="none" w:sz="0" w:space="0" w:color="auto"/>
            <w:right w:val="none" w:sz="0" w:space="0" w:color="auto"/>
          </w:divBdr>
        </w:div>
        <w:div w:id="1970672339">
          <w:marLeft w:val="360"/>
          <w:marRight w:val="0"/>
          <w:marTop w:val="200"/>
          <w:marBottom w:val="0"/>
          <w:divBdr>
            <w:top w:val="none" w:sz="0" w:space="0" w:color="auto"/>
            <w:left w:val="none" w:sz="0" w:space="0" w:color="auto"/>
            <w:bottom w:val="none" w:sz="0" w:space="0" w:color="auto"/>
            <w:right w:val="none" w:sz="0" w:space="0" w:color="auto"/>
          </w:divBdr>
        </w:div>
        <w:div w:id="1133671917">
          <w:marLeft w:val="360"/>
          <w:marRight w:val="0"/>
          <w:marTop w:val="200"/>
          <w:marBottom w:val="0"/>
          <w:divBdr>
            <w:top w:val="none" w:sz="0" w:space="0" w:color="auto"/>
            <w:left w:val="none" w:sz="0" w:space="0" w:color="auto"/>
            <w:bottom w:val="none" w:sz="0" w:space="0" w:color="auto"/>
            <w:right w:val="none" w:sz="0" w:space="0" w:color="auto"/>
          </w:divBdr>
        </w:div>
      </w:divsChild>
    </w:div>
    <w:div w:id="1055004461">
      <w:bodyDiv w:val="1"/>
      <w:marLeft w:val="0"/>
      <w:marRight w:val="0"/>
      <w:marTop w:val="0"/>
      <w:marBottom w:val="0"/>
      <w:divBdr>
        <w:top w:val="none" w:sz="0" w:space="0" w:color="auto"/>
        <w:left w:val="none" w:sz="0" w:space="0" w:color="auto"/>
        <w:bottom w:val="none" w:sz="0" w:space="0" w:color="auto"/>
        <w:right w:val="none" w:sz="0" w:space="0" w:color="auto"/>
      </w:divBdr>
    </w:div>
    <w:div w:id="1096942023">
      <w:bodyDiv w:val="1"/>
      <w:marLeft w:val="0"/>
      <w:marRight w:val="0"/>
      <w:marTop w:val="0"/>
      <w:marBottom w:val="0"/>
      <w:divBdr>
        <w:top w:val="none" w:sz="0" w:space="0" w:color="auto"/>
        <w:left w:val="none" w:sz="0" w:space="0" w:color="auto"/>
        <w:bottom w:val="none" w:sz="0" w:space="0" w:color="auto"/>
        <w:right w:val="none" w:sz="0" w:space="0" w:color="auto"/>
      </w:divBdr>
      <w:divsChild>
        <w:div w:id="879784098">
          <w:marLeft w:val="1166"/>
          <w:marRight w:val="0"/>
          <w:marTop w:val="100"/>
          <w:marBottom w:val="0"/>
          <w:divBdr>
            <w:top w:val="none" w:sz="0" w:space="0" w:color="auto"/>
            <w:left w:val="none" w:sz="0" w:space="0" w:color="auto"/>
            <w:bottom w:val="none" w:sz="0" w:space="0" w:color="auto"/>
            <w:right w:val="none" w:sz="0" w:space="0" w:color="auto"/>
          </w:divBdr>
        </w:div>
        <w:div w:id="297761072">
          <w:marLeft w:val="1166"/>
          <w:marRight w:val="0"/>
          <w:marTop w:val="100"/>
          <w:marBottom w:val="0"/>
          <w:divBdr>
            <w:top w:val="none" w:sz="0" w:space="0" w:color="auto"/>
            <w:left w:val="none" w:sz="0" w:space="0" w:color="auto"/>
            <w:bottom w:val="none" w:sz="0" w:space="0" w:color="auto"/>
            <w:right w:val="none" w:sz="0" w:space="0" w:color="auto"/>
          </w:divBdr>
        </w:div>
        <w:div w:id="889345010">
          <w:marLeft w:val="1166"/>
          <w:marRight w:val="0"/>
          <w:marTop w:val="100"/>
          <w:marBottom w:val="0"/>
          <w:divBdr>
            <w:top w:val="none" w:sz="0" w:space="0" w:color="auto"/>
            <w:left w:val="none" w:sz="0" w:space="0" w:color="auto"/>
            <w:bottom w:val="none" w:sz="0" w:space="0" w:color="auto"/>
            <w:right w:val="none" w:sz="0" w:space="0" w:color="auto"/>
          </w:divBdr>
        </w:div>
        <w:div w:id="1941526945">
          <w:marLeft w:val="1166"/>
          <w:marRight w:val="0"/>
          <w:marTop w:val="100"/>
          <w:marBottom w:val="0"/>
          <w:divBdr>
            <w:top w:val="none" w:sz="0" w:space="0" w:color="auto"/>
            <w:left w:val="none" w:sz="0" w:space="0" w:color="auto"/>
            <w:bottom w:val="none" w:sz="0" w:space="0" w:color="auto"/>
            <w:right w:val="none" w:sz="0" w:space="0" w:color="auto"/>
          </w:divBdr>
        </w:div>
        <w:div w:id="1619144823">
          <w:marLeft w:val="1166"/>
          <w:marRight w:val="0"/>
          <w:marTop w:val="100"/>
          <w:marBottom w:val="0"/>
          <w:divBdr>
            <w:top w:val="none" w:sz="0" w:space="0" w:color="auto"/>
            <w:left w:val="none" w:sz="0" w:space="0" w:color="auto"/>
            <w:bottom w:val="none" w:sz="0" w:space="0" w:color="auto"/>
            <w:right w:val="none" w:sz="0" w:space="0" w:color="auto"/>
          </w:divBdr>
        </w:div>
        <w:div w:id="1393195555">
          <w:marLeft w:val="1166"/>
          <w:marRight w:val="0"/>
          <w:marTop w:val="100"/>
          <w:marBottom w:val="0"/>
          <w:divBdr>
            <w:top w:val="none" w:sz="0" w:space="0" w:color="auto"/>
            <w:left w:val="none" w:sz="0" w:space="0" w:color="auto"/>
            <w:bottom w:val="none" w:sz="0" w:space="0" w:color="auto"/>
            <w:right w:val="none" w:sz="0" w:space="0" w:color="auto"/>
          </w:divBdr>
        </w:div>
      </w:divsChild>
    </w:div>
    <w:div w:id="1124343937">
      <w:bodyDiv w:val="1"/>
      <w:marLeft w:val="0"/>
      <w:marRight w:val="0"/>
      <w:marTop w:val="0"/>
      <w:marBottom w:val="0"/>
      <w:divBdr>
        <w:top w:val="none" w:sz="0" w:space="0" w:color="auto"/>
        <w:left w:val="none" w:sz="0" w:space="0" w:color="auto"/>
        <w:bottom w:val="none" w:sz="0" w:space="0" w:color="auto"/>
        <w:right w:val="none" w:sz="0" w:space="0" w:color="auto"/>
      </w:divBdr>
    </w:div>
    <w:div w:id="1153372243">
      <w:bodyDiv w:val="1"/>
      <w:marLeft w:val="0"/>
      <w:marRight w:val="0"/>
      <w:marTop w:val="0"/>
      <w:marBottom w:val="0"/>
      <w:divBdr>
        <w:top w:val="none" w:sz="0" w:space="0" w:color="auto"/>
        <w:left w:val="none" w:sz="0" w:space="0" w:color="auto"/>
        <w:bottom w:val="none" w:sz="0" w:space="0" w:color="auto"/>
        <w:right w:val="none" w:sz="0" w:space="0" w:color="auto"/>
      </w:divBdr>
    </w:div>
    <w:div w:id="1178304073">
      <w:bodyDiv w:val="1"/>
      <w:marLeft w:val="0"/>
      <w:marRight w:val="0"/>
      <w:marTop w:val="0"/>
      <w:marBottom w:val="0"/>
      <w:divBdr>
        <w:top w:val="none" w:sz="0" w:space="0" w:color="auto"/>
        <w:left w:val="none" w:sz="0" w:space="0" w:color="auto"/>
        <w:bottom w:val="none" w:sz="0" w:space="0" w:color="auto"/>
        <w:right w:val="none" w:sz="0" w:space="0" w:color="auto"/>
      </w:divBdr>
    </w:div>
    <w:div w:id="1215971556">
      <w:bodyDiv w:val="1"/>
      <w:marLeft w:val="0"/>
      <w:marRight w:val="0"/>
      <w:marTop w:val="0"/>
      <w:marBottom w:val="0"/>
      <w:divBdr>
        <w:top w:val="none" w:sz="0" w:space="0" w:color="auto"/>
        <w:left w:val="none" w:sz="0" w:space="0" w:color="auto"/>
        <w:bottom w:val="none" w:sz="0" w:space="0" w:color="auto"/>
        <w:right w:val="none" w:sz="0" w:space="0" w:color="auto"/>
      </w:divBdr>
    </w:div>
    <w:div w:id="1406799170">
      <w:bodyDiv w:val="1"/>
      <w:marLeft w:val="0"/>
      <w:marRight w:val="0"/>
      <w:marTop w:val="0"/>
      <w:marBottom w:val="0"/>
      <w:divBdr>
        <w:top w:val="none" w:sz="0" w:space="0" w:color="auto"/>
        <w:left w:val="none" w:sz="0" w:space="0" w:color="auto"/>
        <w:bottom w:val="none" w:sz="0" w:space="0" w:color="auto"/>
        <w:right w:val="none" w:sz="0" w:space="0" w:color="auto"/>
      </w:divBdr>
      <w:divsChild>
        <w:div w:id="806513649">
          <w:marLeft w:val="0"/>
          <w:marRight w:val="0"/>
          <w:marTop w:val="0"/>
          <w:marBottom w:val="0"/>
          <w:divBdr>
            <w:top w:val="none" w:sz="0" w:space="0" w:color="auto"/>
            <w:left w:val="none" w:sz="0" w:space="0" w:color="auto"/>
            <w:bottom w:val="none" w:sz="0" w:space="0" w:color="auto"/>
            <w:right w:val="none" w:sz="0" w:space="0" w:color="auto"/>
          </w:divBdr>
        </w:div>
        <w:div w:id="763040117">
          <w:marLeft w:val="0"/>
          <w:marRight w:val="0"/>
          <w:marTop w:val="0"/>
          <w:marBottom w:val="0"/>
          <w:divBdr>
            <w:top w:val="none" w:sz="0" w:space="0" w:color="auto"/>
            <w:left w:val="none" w:sz="0" w:space="0" w:color="auto"/>
            <w:bottom w:val="none" w:sz="0" w:space="0" w:color="auto"/>
            <w:right w:val="none" w:sz="0" w:space="0" w:color="auto"/>
          </w:divBdr>
        </w:div>
      </w:divsChild>
    </w:div>
    <w:div w:id="1443763943">
      <w:bodyDiv w:val="1"/>
      <w:marLeft w:val="0"/>
      <w:marRight w:val="0"/>
      <w:marTop w:val="0"/>
      <w:marBottom w:val="0"/>
      <w:divBdr>
        <w:top w:val="none" w:sz="0" w:space="0" w:color="auto"/>
        <w:left w:val="none" w:sz="0" w:space="0" w:color="auto"/>
        <w:bottom w:val="none" w:sz="0" w:space="0" w:color="auto"/>
        <w:right w:val="none" w:sz="0" w:space="0" w:color="auto"/>
      </w:divBdr>
    </w:div>
    <w:div w:id="1510097473">
      <w:bodyDiv w:val="1"/>
      <w:marLeft w:val="0"/>
      <w:marRight w:val="0"/>
      <w:marTop w:val="0"/>
      <w:marBottom w:val="0"/>
      <w:divBdr>
        <w:top w:val="none" w:sz="0" w:space="0" w:color="auto"/>
        <w:left w:val="none" w:sz="0" w:space="0" w:color="auto"/>
        <w:bottom w:val="none" w:sz="0" w:space="0" w:color="auto"/>
        <w:right w:val="none" w:sz="0" w:space="0" w:color="auto"/>
      </w:divBdr>
    </w:div>
    <w:div w:id="1515419823">
      <w:bodyDiv w:val="1"/>
      <w:marLeft w:val="0"/>
      <w:marRight w:val="0"/>
      <w:marTop w:val="0"/>
      <w:marBottom w:val="0"/>
      <w:divBdr>
        <w:top w:val="none" w:sz="0" w:space="0" w:color="auto"/>
        <w:left w:val="none" w:sz="0" w:space="0" w:color="auto"/>
        <w:bottom w:val="none" w:sz="0" w:space="0" w:color="auto"/>
        <w:right w:val="none" w:sz="0" w:space="0" w:color="auto"/>
      </w:divBdr>
    </w:div>
    <w:div w:id="1699695426">
      <w:bodyDiv w:val="1"/>
      <w:marLeft w:val="0"/>
      <w:marRight w:val="0"/>
      <w:marTop w:val="0"/>
      <w:marBottom w:val="0"/>
      <w:divBdr>
        <w:top w:val="none" w:sz="0" w:space="0" w:color="auto"/>
        <w:left w:val="none" w:sz="0" w:space="0" w:color="auto"/>
        <w:bottom w:val="none" w:sz="0" w:space="0" w:color="auto"/>
        <w:right w:val="none" w:sz="0" w:space="0" w:color="auto"/>
      </w:divBdr>
    </w:div>
    <w:div w:id="1723944809">
      <w:bodyDiv w:val="1"/>
      <w:marLeft w:val="0"/>
      <w:marRight w:val="0"/>
      <w:marTop w:val="0"/>
      <w:marBottom w:val="0"/>
      <w:divBdr>
        <w:top w:val="none" w:sz="0" w:space="0" w:color="auto"/>
        <w:left w:val="none" w:sz="0" w:space="0" w:color="auto"/>
        <w:bottom w:val="none" w:sz="0" w:space="0" w:color="auto"/>
        <w:right w:val="none" w:sz="0" w:space="0" w:color="auto"/>
      </w:divBdr>
    </w:div>
    <w:div w:id="1734422935">
      <w:bodyDiv w:val="1"/>
      <w:marLeft w:val="0"/>
      <w:marRight w:val="0"/>
      <w:marTop w:val="0"/>
      <w:marBottom w:val="0"/>
      <w:divBdr>
        <w:top w:val="none" w:sz="0" w:space="0" w:color="auto"/>
        <w:left w:val="none" w:sz="0" w:space="0" w:color="auto"/>
        <w:bottom w:val="none" w:sz="0" w:space="0" w:color="auto"/>
        <w:right w:val="none" w:sz="0" w:space="0" w:color="auto"/>
      </w:divBdr>
    </w:div>
    <w:div w:id="1820884246">
      <w:bodyDiv w:val="1"/>
      <w:marLeft w:val="0"/>
      <w:marRight w:val="0"/>
      <w:marTop w:val="0"/>
      <w:marBottom w:val="0"/>
      <w:divBdr>
        <w:top w:val="none" w:sz="0" w:space="0" w:color="auto"/>
        <w:left w:val="none" w:sz="0" w:space="0" w:color="auto"/>
        <w:bottom w:val="none" w:sz="0" w:space="0" w:color="auto"/>
        <w:right w:val="none" w:sz="0" w:space="0" w:color="auto"/>
      </w:divBdr>
      <w:divsChild>
        <w:div w:id="655112299">
          <w:marLeft w:val="1080"/>
          <w:marRight w:val="0"/>
          <w:marTop w:val="100"/>
          <w:marBottom w:val="0"/>
          <w:divBdr>
            <w:top w:val="none" w:sz="0" w:space="0" w:color="auto"/>
            <w:left w:val="none" w:sz="0" w:space="0" w:color="auto"/>
            <w:bottom w:val="none" w:sz="0" w:space="0" w:color="auto"/>
            <w:right w:val="none" w:sz="0" w:space="0" w:color="auto"/>
          </w:divBdr>
        </w:div>
        <w:div w:id="2075009486">
          <w:marLeft w:val="1080"/>
          <w:marRight w:val="0"/>
          <w:marTop w:val="100"/>
          <w:marBottom w:val="0"/>
          <w:divBdr>
            <w:top w:val="none" w:sz="0" w:space="0" w:color="auto"/>
            <w:left w:val="none" w:sz="0" w:space="0" w:color="auto"/>
            <w:bottom w:val="none" w:sz="0" w:space="0" w:color="auto"/>
            <w:right w:val="none" w:sz="0" w:space="0" w:color="auto"/>
          </w:divBdr>
        </w:div>
      </w:divsChild>
    </w:div>
    <w:div w:id="1853685850">
      <w:bodyDiv w:val="1"/>
      <w:marLeft w:val="0"/>
      <w:marRight w:val="0"/>
      <w:marTop w:val="0"/>
      <w:marBottom w:val="0"/>
      <w:divBdr>
        <w:top w:val="none" w:sz="0" w:space="0" w:color="auto"/>
        <w:left w:val="none" w:sz="0" w:space="0" w:color="auto"/>
        <w:bottom w:val="none" w:sz="0" w:space="0" w:color="auto"/>
        <w:right w:val="none" w:sz="0" w:space="0" w:color="auto"/>
      </w:divBdr>
    </w:div>
    <w:div w:id="1978610449">
      <w:bodyDiv w:val="1"/>
      <w:marLeft w:val="0"/>
      <w:marRight w:val="0"/>
      <w:marTop w:val="0"/>
      <w:marBottom w:val="0"/>
      <w:divBdr>
        <w:top w:val="none" w:sz="0" w:space="0" w:color="auto"/>
        <w:left w:val="none" w:sz="0" w:space="0" w:color="auto"/>
        <w:bottom w:val="none" w:sz="0" w:space="0" w:color="auto"/>
        <w:right w:val="none" w:sz="0" w:space="0" w:color="auto"/>
      </w:divBdr>
    </w:div>
    <w:div w:id="2006587809">
      <w:bodyDiv w:val="1"/>
      <w:marLeft w:val="0"/>
      <w:marRight w:val="0"/>
      <w:marTop w:val="0"/>
      <w:marBottom w:val="0"/>
      <w:divBdr>
        <w:top w:val="none" w:sz="0" w:space="0" w:color="auto"/>
        <w:left w:val="none" w:sz="0" w:space="0" w:color="auto"/>
        <w:bottom w:val="none" w:sz="0" w:space="0" w:color="auto"/>
        <w:right w:val="none" w:sz="0" w:space="0" w:color="auto"/>
      </w:divBdr>
    </w:div>
    <w:div w:id="21125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msss.gouv.qc.ca/msss/fichiers/2020/20-823-02W.pdf" TargetMode="External"/><Relationship Id="rId13" Type="http://schemas.openxmlformats.org/officeDocument/2006/relationships/hyperlink" Target="https://santemontreal.qc.ca/fileadmin/fichiers/professionnels/outils-services/PSOC/Convention_PSOC_2015-2018.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ublications.msss.gouv.qc.ca/msss/fichiers/2011/11-823-03W.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temontreal.qc.ca/fileadmin/fichiers/professionnels/outils-services/PSOC/Sante_et_services_sociaux-PSOC_2015-201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tess.gouv.qc.ca/telecharger.asp?fichier=/publications/pdf/SACA_cadre_reference_action_communautair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tess.gouv.qc.ca/telecharger.asp?fichier=/publications/pdf/SACA_politique.pdf" TargetMode="External"/><Relationship Id="rId14" Type="http://schemas.openxmlformats.org/officeDocument/2006/relationships/hyperlink" Target="https://santemontreal.qc.ca/fileadmin/fichiers/professionnels/outils-services/PSOC/Cadre_de_reference_regional_Mars_2019.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iocm.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2413</Words>
  <Characters>13272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Marie-Andrée Painchaud-Mathieu</cp:lastModifiedBy>
  <cp:revision>10</cp:revision>
  <dcterms:created xsi:type="dcterms:W3CDTF">2020-12-14T15:22:00Z</dcterms:created>
  <dcterms:modified xsi:type="dcterms:W3CDTF">2020-12-16T16:23:00Z</dcterms:modified>
</cp:coreProperties>
</file>